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6051" w14:textId="596B24E3" w:rsidR="00D66C01" w:rsidRPr="001D5172" w:rsidRDefault="00103ABE" w:rsidP="00FC2C96">
      <w:pPr>
        <w:jc w:val="center"/>
        <w:rPr>
          <w:rFonts w:ascii="Garamond" w:hAnsi="Garamond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6C5FA" wp14:editId="3AE0B421">
                <wp:simplePos x="0" y="0"/>
                <wp:positionH relativeFrom="column">
                  <wp:posOffset>4381500</wp:posOffset>
                </wp:positionH>
                <wp:positionV relativeFrom="paragraph">
                  <wp:posOffset>-709295</wp:posOffset>
                </wp:positionV>
                <wp:extent cx="10287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4605" w14:textId="77777777" w:rsidR="00DE5AF5" w:rsidRDefault="00DE5AF5" w:rsidP="00D66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6C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-55.85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6vgAIAAA8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" stroked="f">
                <v:textbox>
                  <w:txbxContent>
                    <w:p w14:paraId="4A6D4605" w14:textId="77777777" w:rsidR="00DE5AF5" w:rsidRDefault="00DE5AF5" w:rsidP="00D66C01"/>
                  </w:txbxContent>
                </v:textbox>
              </v:shape>
            </w:pict>
          </mc:Fallback>
        </mc:AlternateContent>
      </w:r>
      <w:r>
        <w:rPr>
          <w:rFonts w:ascii="Garamond" w:hAnsi="Garamond" w:cs="Arial"/>
          <w:b/>
          <w:noProof/>
          <w:lang w:val="en-US" w:eastAsia="en-US"/>
        </w:rPr>
        <w:drawing>
          <wp:inline distT="0" distB="0" distL="0" distR="0" wp14:anchorId="3DF5CA95" wp14:editId="05438F41">
            <wp:extent cx="5267325" cy="1209675"/>
            <wp:effectExtent l="0" t="0" r="0" b="0"/>
            <wp:docPr id="1" name="Picture 1" descr="SCD_L2 corporate_main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D_L2 corporate_main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21663" w14:textId="3AA5D156" w:rsidR="00D66C01" w:rsidRPr="00051CF0" w:rsidRDefault="00D66C01" w:rsidP="0052514E">
      <w:pPr>
        <w:spacing w:before="120"/>
        <w:jc w:val="center"/>
        <w:rPr>
          <w:rFonts w:ascii="Garamond" w:hAnsi="Garamond" w:cs="Arial"/>
          <w:b/>
          <w:color w:val="143282"/>
          <w:sz w:val="28"/>
          <w:szCs w:val="28"/>
        </w:rPr>
      </w:pPr>
      <w:r w:rsidRPr="00051CF0">
        <w:rPr>
          <w:rFonts w:ascii="Garamond" w:hAnsi="Garamond" w:cs="Arial"/>
          <w:b/>
          <w:color w:val="143282"/>
          <w:sz w:val="28"/>
          <w:szCs w:val="28"/>
        </w:rPr>
        <w:t>CRITICA</w:t>
      </w:r>
      <w:r w:rsidR="00763776">
        <w:rPr>
          <w:rFonts w:ascii="Garamond" w:hAnsi="Garamond" w:cs="Arial"/>
          <w:b/>
          <w:color w:val="143282"/>
          <w:sz w:val="28"/>
          <w:szCs w:val="28"/>
        </w:rPr>
        <w:t>L INCIDENT POLICY</w:t>
      </w:r>
      <w:r w:rsidR="00382B56">
        <w:rPr>
          <w:rFonts w:ascii="Garamond" w:hAnsi="Garamond" w:cs="Arial"/>
          <w:b/>
          <w:color w:val="143282"/>
          <w:sz w:val="28"/>
          <w:szCs w:val="28"/>
        </w:rPr>
        <w:t xml:space="preserve"> AND PROCEDURES</w:t>
      </w:r>
    </w:p>
    <w:p w14:paraId="7365E5C5" w14:textId="77777777" w:rsidR="001F587C" w:rsidRPr="00382B56" w:rsidRDefault="00D66C01" w:rsidP="00FC2C96">
      <w:pPr>
        <w:spacing w:before="240"/>
        <w:rPr>
          <w:rFonts w:ascii="Garamond" w:hAnsi="Garamond" w:cs="Arial"/>
          <w:b/>
          <w:color w:val="143282"/>
        </w:rPr>
      </w:pPr>
      <w:r w:rsidRPr="00382B56">
        <w:rPr>
          <w:rFonts w:ascii="Garamond" w:hAnsi="Garamond" w:cs="Arial"/>
          <w:b/>
          <w:color w:val="143282"/>
        </w:rPr>
        <w:t>INTRODUCTION</w:t>
      </w:r>
    </w:p>
    <w:p w14:paraId="7913593F" w14:textId="10CB0ED9" w:rsidR="001F587C" w:rsidRDefault="001F587C" w:rsidP="0052514E">
      <w:pPr>
        <w:spacing w:before="120"/>
        <w:rPr>
          <w:rFonts w:ascii="Garamond" w:hAnsi="Garamond"/>
          <w:spacing w:val="-1"/>
        </w:rPr>
      </w:pPr>
      <w:r w:rsidRPr="00D66C01">
        <w:rPr>
          <w:rFonts w:ascii="Garamond" w:hAnsi="Garamond" w:cs="Arial"/>
        </w:rPr>
        <w:t xml:space="preserve">This policy relates to critical incidents directly involving staff and/or students on any Sydney College of Divinity </w:t>
      </w:r>
      <w:r w:rsidR="002746A1">
        <w:rPr>
          <w:rFonts w:ascii="Garamond" w:hAnsi="Garamond" w:cs="Arial"/>
        </w:rPr>
        <w:t xml:space="preserve">(SCD) </w:t>
      </w:r>
      <w:r w:rsidRPr="00D66C01">
        <w:rPr>
          <w:rFonts w:ascii="Garamond" w:hAnsi="Garamond" w:cs="Arial"/>
        </w:rPr>
        <w:t>campus</w:t>
      </w:r>
      <w:r w:rsidR="00C45BA8">
        <w:rPr>
          <w:rFonts w:ascii="Garamond" w:hAnsi="Garamond" w:cs="Arial"/>
        </w:rPr>
        <w:t xml:space="preserve"> that</w:t>
      </w:r>
      <w:r w:rsidRPr="00D66C01">
        <w:rPr>
          <w:rFonts w:ascii="Garamond" w:hAnsi="Garamond" w:cs="Arial"/>
        </w:rPr>
        <w:t xml:space="preserve"> </w:t>
      </w:r>
      <w:r w:rsidR="00C45BA8">
        <w:rPr>
          <w:rFonts w:ascii="Garamond" w:hAnsi="Garamond" w:cs="Arial"/>
        </w:rPr>
        <w:t xml:space="preserve">have an </w:t>
      </w:r>
      <w:r w:rsidRPr="00D66C01">
        <w:rPr>
          <w:rFonts w:ascii="Garamond" w:hAnsi="Garamond" w:cs="Arial"/>
        </w:rPr>
        <w:t xml:space="preserve">impact </w:t>
      </w:r>
      <w:r w:rsidR="00C45BA8">
        <w:rPr>
          <w:rFonts w:ascii="Garamond" w:hAnsi="Garamond" w:cs="Arial"/>
        </w:rPr>
        <w:t>on the individual and</w:t>
      </w:r>
      <w:r w:rsidRPr="00D66C01">
        <w:rPr>
          <w:rFonts w:ascii="Garamond" w:hAnsi="Garamond" w:cs="Arial"/>
        </w:rPr>
        <w:t xml:space="preserve"> also on other members of the College community. A critical incident is any event that causes a number of people to experience reactions that are beyon</w:t>
      </w:r>
      <w:r w:rsidR="006C39AD">
        <w:rPr>
          <w:rFonts w:ascii="Garamond" w:hAnsi="Garamond" w:cs="Arial"/>
        </w:rPr>
        <w:t>d their normal emotional range, including physical or psychologic</w:t>
      </w:r>
      <w:r w:rsidR="002B55DC">
        <w:rPr>
          <w:rFonts w:ascii="Garamond" w:hAnsi="Garamond" w:cs="Arial"/>
        </w:rPr>
        <w:t xml:space="preserve">al harm </w:t>
      </w:r>
      <w:r w:rsidR="007825B2">
        <w:rPr>
          <w:rFonts w:ascii="Garamond" w:hAnsi="Garamond" w:cs="Arial"/>
        </w:rPr>
        <w:t>from</w:t>
      </w:r>
      <w:r w:rsidR="002B55DC">
        <w:rPr>
          <w:rFonts w:ascii="Garamond" w:hAnsi="Garamond" w:cs="Arial"/>
        </w:rPr>
        <w:t xml:space="preserve"> other people </w:t>
      </w:r>
      <w:r w:rsidR="007825B2">
        <w:rPr>
          <w:rFonts w:ascii="Garamond" w:hAnsi="Garamond" w:cs="Arial"/>
        </w:rPr>
        <w:t xml:space="preserve">or animals </w:t>
      </w:r>
      <w:r w:rsidR="002B55DC">
        <w:rPr>
          <w:rFonts w:ascii="Garamond" w:hAnsi="Garamond" w:cs="Arial"/>
        </w:rPr>
        <w:t>or due to accidents or forces of nature</w:t>
      </w:r>
      <w:r w:rsidR="00AF2582">
        <w:rPr>
          <w:rFonts w:ascii="Garamond" w:hAnsi="Garamond" w:cs="Arial"/>
        </w:rPr>
        <w:t>, such as could affect</w:t>
      </w:r>
      <w:r w:rsidR="00AF2582" w:rsidRPr="00AF2582">
        <w:rPr>
          <w:spacing w:val="-1"/>
        </w:rPr>
        <w:t xml:space="preserve"> </w:t>
      </w:r>
      <w:r w:rsidR="00AF2582" w:rsidRPr="00AF2582">
        <w:rPr>
          <w:rFonts w:ascii="Garamond" w:hAnsi="Garamond"/>
          <w:spacing w:val="-1"/>
        </w:rPr>
        <w:t>an overseas student’s ability to undertake or complete a course</w:t>
      </w:r>
      <w:r w:rsidR="00AF2582">
        <w:rPr>
          <w:rFonts w:ascii="Garamond" w:hAnsi="Garamond"/>
          <w:spacing w:val="-1"/>
        </w:rPr>
        <w:t xml:space="preserve"> within the duration of the student visa.</w:t>
      </w:r>
    </w:p>
    <w:p w14:paraId="5D5F5050" w14:textId="16F8CBF4" w:rsidR="00F548D1" w:rsidRPr="00382B56" w:rsidRDefault="00FD54F1" w:rsidP="00F548D1">
      <w:pPr>
        <w:spacing w:before="240"/>
        <w:rPr>
          <w:rFonts w:ascii="Garamond" w:hAnsi="Garamond" w:cs="Arial"/>
          <w:b/>
          <w:color w:val="143282"/>
        </w:rPr>
      </w:pPr>
      <w:r w:rsidRPr="00382B56">
        <w:rPr>
          <w:rFonts w:ascii="Garamond" w:hAnsi="Garamond" w:cs="Arial"/>
          <w:b/>
          <w:color w:val="143282"/>
        </w:rPr>
        <w:t>PRE</w:t>
      </w:r>
      <w:r w:rsidR="00D741F1" w:rsidRPr="00382B56">
        <w:rPr>
          <w:rFonts w:ascii="Garamond" w:hAnsi="Garamond" w:cs="Arial"/>
          <w:b/>
          <w:color w:val="143282"/>
        </w:rPr>
        <w:t>EMPTIVE</w:t>
      </w:r>
      <w:r w:rsidR="00EF320D" w:rsidRPr="00382B56">
        <w:rPr>
          <w:rFonts w:ascii="Garamond" w:hAnsi="Garamond" w:cs="Arial"/>
          <w:b/>
          <w:color w:val="143282"/>
        </w:rPr>
        <w:t xml:space="preserve"> </w:t>
      </w:r>
      <w:r w:rsidR="00C21CBA" w:rsidRPr="00382B56">
        <w:rPr>
          <w:rFonts w:ascii="Garamond" w:hAnsi="Garamond" w:cs="Arial"/>
          <w:b/>
          <w:color w:val="143282"/>
        </w:rPr>
        <w:t xml:space="preserve">SAFETY </w:t>
      </w:r>
      <w:r w:rsidR="00EF320D" w:rsidRPr="00382B56">
        <w:rPr>
          <w:rFonts w:ascii="Garamond" w:hAnsi="Garamond" w:cs="Arial"/>
          <w:b/>
          <w:color w:val="143282"/>
        </w:rPr>
        <w:t>MEASURES</w:t>
      </w:r>
    </w:p>
    <w:p w14:paraId="7DA7BBEB" w14:textId="2A329C44" w:rsidR="004A3895" w:rsidRPr="008E6EC3" w:rsidRDefault="00F548D1" w:rsidP="0019319E">
      <w:pPr>
        <w:pStyle w:val="ListParagraph"/>
        <w:numPr>
          <w:ilvl w:val="0"/>
          <w:numId w:val="13"/>
        </w:numPr>
        <w:spacing w:before="120"/>
        <w:ind w:left="360"/>
        <w:rPr>
          <w:rFonts w:ascii="Garamond" w:hAnsi="Garamond" w:cs="Arial"/>
        </w:rPr>
      </w:pPr>
      <w:r w:rsidRPr="008E6EC3">
        <w:rPr>
          <w:rFonts w:ascii="Garamond" w:hAnsi="Garamond" w:cs="Arial"/>
        </w:rPr>
        <w:t xml:space="preserve">All </w:t>
      </w:r>
      <w:r w:rsidR="00135A0B" w:rsidRPr="008E6EC3">
        <w:rPr>
          <w:rFonts w:ascii="Garamond" w:hAnsi="Garamond" w:cs="Arial"/>
        </w:rPr>
        <w:t xml:space="preserve">campuses </w:t>
      </w:r>
      <w:r w:rsidR="006E56ED" w:rsidRPr="008E6EC3">
        <w:rPr>
          <w:rFonts w:ascii="Garamond" w:hAnsi="Garamond" w:cs="Arial"/>
        </w:rPr>
        <w:t xml:space="preserve">will </w:t>
      </w:r>
      <w:r w:rsidR="00135A0B" w:rsidRPr="008E6EC3">
        <w:rPr>
          <w:rFonts w:ascii="Garamond" w:hAnsi="Garamond" w:cs="Arial"/>
        </w:rPr>
        <w:t>operate at all times in accordance with the current Work Health and Safety Standards</w:t>
      </w:r>
      <w:r w:rsidR="00412896" w:rsidRPr="008E6EC3">
        <w:rPr>
          <w:rFonts w:ascii="Garamond" w:hAnsi="Garamond" w:cs="Arial"/>
        </w:rPr>
        <w:t xml:space="preserve"> and will make WHS resources and training available for staff</w:t>
      </w:r>
      <w:r w:rsidR="00135A0B" w:rsidRPr="008E6EC3">
        <w:rPr>
          <w:rFonts w:ascii="Garamond" w:hAnsi="Garamond" w:cs="Arial"/>
        </w:rPr>
        <w:t>.</w:t>
      </w:r>
      <w:r w:rsidR="004A3895" w:rsidRPr="008E6EC3">
        <w:rPr>
          <w:rFonts w:ascii="Garamond" w:hAnsi="Garamond" w:cs="Arial"/>
        </w:rPr>
        <w:t xml:space="preserve"> See:</w:t>
      </w:r>
    </w:p>
    <w:p w14:paraId="086B492B" w14:textId="77777777" w:rsidR="00A23A8F" w:rsidRPr="008E6EC3" w:rsidRDefault="00043908" w:rsidP="008E6EC3">
      <w:pPr>
        <w:pStyle w:val="ListParagraph"/>
        <w:numPr>
          <w:ilvl w:val="1"/>
          <w:numId w:val="13"/>
        </w:numPr>
        <w:ind w:left="360"/>
        <w:rPr>
          <w:rFonts w:ascii="Garamond" w:hAnsi="Garamond" w:cs="Arial"/>
        </w:rPr>
      </w:pPr>
      <w:hyperlink r:id="rId8" w:history="1">
        <w:r w:rsidR="00A23A8F" w:rsidRPr="008E6EC3">
          <w:rPr>
            <w:rStyle w:val="Hyperlink"/>
            <w:rFonts w:ascii="Garamond" w:hAnsi="Garamond" w:cs="Arial"/>
          </w:rPr>
          <w:t>https://www.safeworkaustralia.gov.au/</w:t>
        </w:r>
      </w:hyperlink>
    </w:p>
    <w:p w14:paraId="0D65AB6E" w14:textId="53BD2AF5" w:rsidR="00135A0B" w:rsidRPr="008E6EC3" w:rsidRDefault="00043908" w:rsidP="008E6EC3">
      <w:pPr>
        <w:pStyle w:val="ListParagraph"/>
        <w:numPr>
          <w:ilvl w:val="1"/>
          <w:numId w:val="13"/>
        </w:numPr>
        <w:ind w:left="360"/>
        <w:rPr>
          <w:rFonts w:ascii="Garamond" w:hAnsi="Garamond" w:cs="Arial"/>
        </w:rPr>
      </w:pPr>
      <w:hyperlink r:id="rId9" w:history="1">
        <w:r w:rsidR="00A23A8F" w:rsidRPr="008E6EC3">
          <w:rPr>
            <w:rStyle w:val="Hyperlink"/>
            <w:rFonts w:ascii="Garamond" w:hAnsi="Garamond" w:cs="Arial"/>
          </w:rPr>
          <w:t>https://www.safetystartswithyou.nsw.gov.au/</w:t>
        </w:r>
      </w:hyperlink>
      <w:r w:rsidR="004A3895" w:rsidRPr="008E6EC3">
        <w:rPr>
          <w:rFonts w:ascii="Garamond" w:hAnsi="Garamond" w:cs="Arial"/>
        </w:rPr>
        <w:t>.</w:t>
      </w:r>
    </w:p>
    <w:p w14:paraId="3F525646" w14:textId="1EB0ED01" w:rsidR="00F548D1" w:rsidRPr="008E6EC3" w:rsidRDefault="00C21CBA" w:rsidP="008E6EC3">
      <w:pPr>
        <w:pStyle w:val="ListParagraph"/>
        <w:numPr>
          <w:ilvl w:val="0"/>
          <w:numId w:val="13"/>
        </w:numPr>
        <w:ind w:left="360"/>
        <w:rPr>
          <w:rFonts w:ascii="Garamond" w:hAnsi="Garamond"/>
          <w:spacing w:val="-1"/>
        </w:rPr>
      </w:pPr>
      <w:r w:rsidRPr="008E6EC3">
        <w:rPr>
          <w:rFonts w:ascii="Garamond" w:hAnsi="Garamond" w:cs="Arial"/>
        </w:rPr>
        <w:t>All</w:t>
      </w:r>
      <w:r w:rsidR="00F548D1" w:rsidRPr="008E6EC3">
        <w:rPr>
          <w:rFonts w:ascii="Garamond" w:hAnsi="Garamond" w:cs="Arial"/>
        </w:rPr>
        <w:t xml:space="preserve"> campuses will </w:t>
      </w:r>
      <w:r w:rsidR="00F548D1" w:rsidRPr="008E6EC3">
        <w:rPr>
          <w:rFonts w:ascii="Garamond" w:hAnsi="Garamond"/>
        </w:rPr>
        <w:t>take</w:t>
      </w:r>
      <w:r w:rsidR="00F548D1" w:rsidRPr="008E6EC3">
        <w:rPr>
          <w:rFonts w:ascii="Garamond" w:hAnsi="Garamond"/>
          <w:spacing w:val="1"/>
        </w:rPr>
        <w:t xml:space="preserve"> </w:t>
      </w:r>
      <w:r w:rsidR="00F548D1" w:rsidRPr="008E6EC3">
        <w:rPr>
          <w:rFonts w:ascii="Garamond" w:hAnsi="Garamond"/>
        </w:rPr>
        <w:t>all</w:t>
      </w:r>
      <w:r w:rsidR="00F548D1" w:rsidRPr="008E6EC3">
        <w:rPr>
          <w:rFonts w:ascii="Garamond" w:hAnsi="Garamond"/>
          <w:spacing w:val="-3"/>
        </w:rPr>
        <w:t xml:space="preserve"> </w:t>
      </w:r>
      <w:r w:rsidR="00F548D1" w:rsidRPr="008E6EC3">
        <w:rPr>
          <w:rFonts w:ascii="Garamond" w:hAnsi="Garamond"/>
          <w:spacing w:val="-1"/>
        </w:rPr>
        <w:t>reasonable</w:t>
      </w:r>
      <w:r w:rsidR="00F548D1" w:rsidRPr="008E6EC3">
        <w:rPr>
          <w:rFonts w:ascii="Garamond" w:hAnsi="Garamond"/>
        </w:rPr>
        <w:t xml:space="preserve"> </w:t>
      </w:r>
      <w:r w:rsidR="00F548D1" w:rsidRPr="008E6EC3">
        <w:rPr>
          <w:rFonts w:ascii="Garamond" w:hAnsi="Garamond"/>
          <w:spacing w:val="-1"/>
        </w:rPr>
        <w:t>steps</w:t>
      </w:r>
      <w:r w:rsidR="00F548D1" w:rsidRPr="008E6EC3">
        <w:rPr>
          <w:rFonts w:ascii="Garamond" w:hAnsi="Garamond"/>
          <w:spacing w:val="-2"/>
        </w:rPr>
        <w:t xml:space="preserve"> </w:t>
      </w:r>
      <w:r w:rsidR="00F548D1" w:rsidRPr="008E6EC3">
        <w:rPr>
          <w:rFonts w:ascii="Garamond" w:hAnsi="Garamond"/>
        </w:rPr>
        <w:t>to</w:t>
      </w:r>
      <w:r w:rsidR="00F548D1" w:rsidRPr="008E6EC3">
        <w:rPr>
          <w:rFonts w:ascii="Garamond" w:hAnsi="Garamond"/>
          <w:spacing w:val="-1"/>
        </w:rPr>
        <w:t xml:space="preserve"> provide</w:t>
      </w:r>
      <w:r w:rsidR="00F548D1" w:rsidRPr="008E6EC3">
        <w:rPr>
          <w:rFonts w:ascii="Garamond" w:hAnsi="Garamond"/>
          <w:spacing w:val="2"/>
        </w:rPr>
        <w:t xml:space="preserve"> </w:t>
      </w:r>
      <w:r w:rsidR="00F548D1" w:rsidRPr="008E6EC3">
        <w:rPr>
          <w:rFonts w:ascii="Garamond" w:hAnsi="Garamond"/>
        </w:rPr>
        <w:t xml:space="preserve">a </w:t>
      </w:r>
      <w:r w:rsidR="00F548D1" w:rsidRPr="008E6EC3">
        <w:rPr>
          <w:rFonts w:ascii="Garamond" w:hAnsi="Garamond"/>
          <w:spacing w:val="-2"/>
        </w:rPr>
        <w:t xml:space="preserve">safe </w:t>
      </w:r>
      <w:r w:rsidR="00F548D1" w:rsidRPr="008E6EC3">
        <w:rPr>
          <w:rFonts w:ascii="Garamond" w:hAnsi="Garamond"/>
          <w:spacing w:val="-1"/>
        </w:rPr>
        <w:t>environment</w:t>
      </w:r>
      <w:r w:rsidR="00F548D1" w:rsidRPr="008E6EC3">
        <w:rPr>
          <w:rFonts w:ascii="Garamond" w:hAnsi="Garamond"/>
          <w:spacing w:val="1"/>
        </w:rPr>
        <w:t xml:space="preserve"> </w:t>
      </w:r>
      <w:r w:rsidR="00F548D1" w:rsidRPr="008E6EC3">
        <w:rPr>
          <w:rFonts w:ascii="Garamond" w:hAnsi="Garamond"/>
        </w:rPr>
        <w:t>on</w:t>
      </w:r>
      <w:r w:rsidR="00F548D1" w:rsidRPr="008E6EC3">
        <w:rPr>
          <w:rFonts w:ascii="Garamond" w:hAnsi="Garamond"/>
          <w:spacing w:val="-3"/>
        </w:rPr>
        <w:t xml:space="preserve"> </w:t>
      </w:r>
      <w:r w:rsidR="00F548D1" w:rsidRPr="008E6EC3">
        <w:rPr>
          <w:rFonts w:ascii="Garamond" w:hAnsi="Garamond"/>
          <w:spacing w:val="-1"/>
        </w:rPr>
        <w:t xml:space="preserve">campus and advise </w:t>
      </w:r>
      <w:r w:rsidR="00EF1A34" w:rsidRPr="008E6EC3">
        <w:rPr>
          <w:rFonts w:ascii="Garamond" w:hAnsi="Garamond"/>
          <w:spacing w:val="-1"/>
        </w:rPr>
        <w:t xml:space="preserve">all students, including </w:t>
      </w:r>
      <w:r w:rsidR="00F548D1" w:rsidRPr="008E6EC3">
        <w:rPr>
          <w:rFonts w:ascii="Garamond" w:hAnsi="Garamond"/>
          <w:spacing w:val="-1"/>
        </w:rPr>
        <w:t>overseas</w:t>
      </w:r>
      <w:r w:rsidR="00F548D1" w:rsidRPr="008E6EC3">
        <w:rPr>
          <w:rFonts w:ascii="Garamond" w:hAnsi="Garamond"/>
          <w:spacing w:val="59"/>
        </w:rPr>
        <w:t xml:space="preserve"> </w:t>
      </w:r>
      <w:r w:rsidR="00F548D1" w:rsidRPr="008E6EC3">
        <w:rPr>
          <w:rFonts w:ascii="Garamond" w:hAnsi="Garamond"/>
          <w:spacing w:val="-1"/>
        </w:rPr>
        <w:t>students</w:t>
      </w:r>
      <w:r w:rsidR="00EF1A34" w:rsidRPr="008E6EC3">
        <w:rPr>
          <w:rFonts w:ascii="Garamond" w:hAnsi="Garamond"/>
          <w:spacing w:val="-1"/>
        </w:rPr>
        <w:t>,</w:t>
      </w:r>
      <w:r w:rsidR="00F548D1" w:rsidRPr="008E6EC3">
        <w:rPr>
          <w:rFonts w:ascii="Garamond" w:hAnsi="Garamond"/>
        </w:rPr>
        <w:t xml:space="preserve"> </w:t>
      </w:r>
      <w:r w:rsidR="00F548D1" w:rsidRPr="008E6EC3">
        <w:rPr>
          <w:rFonts w:ascii="Garamond" w:hAnsi="Garamond"/>
          <w:spacing w:val="-1"/>
        </w:rPr>
        <w:t>and staff</w:t>
      </w:r>
      <w:r w:rsidR="00F548D1" w:rsidRPr="008E6EC3">
        <w:rPr>
          <w:rFonts w:ascii="Garamond" w:hAnsi="Garamond"/>
          <w:spacing w:val="-2"/>
        </w:rPr>
        <w:t xml:space="preserve"> </w:t>
      </w:r>
      <w:r w:rsidR="00F548D1" w:rsidRPr="008E6EC3">
        <w:rPr>
          <w:rFonts w:ascii="Garamond" w:hAnsi="Garamond"/>
        </w:rPr>
        <w:t>on</w:t>
      </w:r>
      <w:r w:rsidR="00F548D1" w:rsidRPr="008E6EC3">
        <w:rPr>
          <w:rFonts w:ascii="Garamond" w:hAnsi="Garamond"/>
          <w:spacing w:val="-1"/>
        </w:rPr>
        <w:t xml:space="preserve"> actions</w:t>
      </w:r>
      <w:r w:rsidR="00F548D1" w:rsidRPr="008E6EC3">
        <w:rPr>
          <w:rFonts w:ascii="Garamond" w:hAnsi="Garamond"/>
        </w:rPr>
        <w:t xml:space="preserve"> </w:t>
      </w:r>
      <w:r w:rsidR="00F548D1" w:rsidRPr="008E6EC3">
        <w:rPr>
          <w:rFonts w:ascii="Garamond" w:hAnsi="Garamond"/>
          <w:spacing w:val="-1"/>
        </w:rPr>
        <w:t xml:space="preserve">they </w:t>
      </w:r>
      <w:r w:rsidR="00F548D1" w:rsidRPr="008E6EC3">
        <w:rPr>
          <w:rFonts w:ascii="Garamond" w:hAnsi="Garamond"/>
        </w:rPr>
        <w:t>can</w:t>
      </w:r>
      <w:r w:rsidR="00F548D1" w:rsidRPr="008E6EC3">
        <w:rPr>
          <w:rFonts w:ascii="Garamond" w:hAnsi="Garamond"/>
          <w:spacing w:val="-1"/>
        </w:rPr>
        <w:t xml:space="preserve"> take</w:t>
      </w:r>
      <w:r w:rsidR="00F548D1" w:rsidRPr="008E6EC3">
        <w:rPr>
          <w:rFonts w:ascii="Garamond" w:hAnsi="Garamond"/>
          <w:spacing w:val="-2"/>
        </w:rPr>
        <w:t xml:space="preserve"> </w:t>
      </w:r>
      <w:r w:rsidR="00F548D1" w:rsidRPr="008E6EC3">
        <w:rPr>
          <w:rFonts w:ascii="Garamond" w:hAnsi="Garamond"/>
        </w:rPr>
        <w:t>to</w:t>
      </w:r>
      <w:r w:rsidR="00F548D1" w:rsidRPr="008E6EC3">
        <w:rPr>
          <w:rFonts w:ascii="Garamond" w:hAnsi="Garamond"/>
          <w:spacing w:val="-1"/>
        </w:rPr>
        <w:t xml:space="preserve"> enhance</w:t>
      </w:r>
      <w:r w:rsidR="00F548D1" w:rsidRPr="008E6EC3">
        <w:rPr>
          <w:rFonts w:ascii="Garamond" w:hAnsi="Garamond"/>
          <w:spacing w:val="3"/>
        </w:rPr>
        <w:t xml:space="preserve"> </w:t>
      </w:r>
      <w:r w:rsidR="00F548D1" w:rsidRPr="008E6EC3">
        <w:rPr>
          <w:rFonts w:ascii="Garamond" w:hAnsi="Garamond"/>
        </w:rPr>
        <w:t xml:space="preserve">their </w:t>
      </w:r>
      <w:r w:rsidR="00F548D1" w:rsidRPr="008E6EC3">
        <w:rPr>
          <w:rFonts w:ascii="Garamond" w:hAnsi="Garamond"/>
          <w:spacing w:val="-1"/>
        </w:rPr>
        <w:t>personal</w:t>
      </w:r>
      <w:r w:rsidR="00F548D1" w:rsidRPr="008E6EC3">
        <w:rPr>
          <w:rFonts w:ascii="Garamond" w:hAnsi="Garamond"/>
        </w:rPr>
        <w:t xml:space="preserve"> </w:t>
      </w:r>
      <w:r w:rsidR="00F548D1" w:rsidRPr="008E6EC3">
        <w:rPr>
          <w:rFonts w:ascii="Garamond" w:hAnsi="Garamond"/>
          <w:spacing w:val="-1"/>
        </w:rPr>
        <w:t>security</w:t>
      </w:r>
      <w:r w:rsidR="00F548D1" w:rsidRPr="008E6EC3">
        <w:rPr>
          <w:rFonts w:ascii="Garamond" w:hAnsi="Garamond"/>
          <w:spacing w:val="1"/>
        </w:rPr>
        <w:t xml:space="preserve"> </w:t>
      </w:r>
      <w:r w:rsidR="00F548D1" w:rsidRPr="008E6EC3">
        <w:rPr>
          <w:rFonts w:ascii="Garamond" w:hAnsi="Garamond"/>
          <w:spacing w:val="-1"/>
        </w:rPr>
        <w:t>and</w:t>
      </w:r>
      <w:r w:rsidR="00F548D1" w:rsidRPr="008E6EC3">
        <w:rPr>
          <w:rFonts w:ascii="Garamond" w:hAnsi="Garamond"/>
          <w:spacing w:val="39"/>
        </w:rPr>
        <w:t xml:space="preserve"> </w:t>
      </w:r>
      <w:r w:rsidR="00F548D1" w:rsidRPr="008E6EC3">
        <w:rPr>
          <w:rFonts w:ascii="Garamond" w:hAnsi="Garamond"/>
          <w:spacing w:val="-1"/>
        </w:rPr>
        <w:t>safety.</w:t>
      </w:r>
    </w:p>
    <w:p w14:paraId="21A6AF1E" w14:textId="46943552" w:rsidR="00CA22A2" w:rsidRPr="008E6EC3" w:rsidRDefault="00C21CBA" w:rsidP="008E6EC3">
      <w:pPr>
        <w:pStyle w:val="ListParagraph"/>
        <w:numPr>
          <w:ilvl w:val="0"/>
          <w:numId w:val="13"/>
        </w:numPr>
        <w:ind w:left="360"/>
        <w:rPr>
          <w:rFonts w:ascii="Garamond" w:hAnsi="Garamond" w:cs="Arial"/>
        </w:rPr>
      </w:pPr>
      <w:r w:rsidRPr="008E6EC3">
        <w:rPr>
          <w:rFonts w:ascii="Garamond" w:hAnsi="Garamond" w:cs="Arial"/>
        </w:rPr>
        <w:t>All</w:t>
      </w:r>
      <w:r w:rsidR="00F548D1" w:rsidRPr="008E6EC3">
        <w:rPr>
          <w:rFonts w:ascii="Garamond" w:hAnsi="Garamond" w:cs="Arial"/>
        </w:rPr>
        <w:t xml:space="preserve"> campuses will ensure that overseas students</w:t>
      </w:r>
      <w:r w:rsidR="00D741F1" w:rsidRPr="008E6EC3">
        <w:rPr>
          <w:rFonts w:ascii="Garamond" w:hAnsi="Garamond" w:cs="Arial"/>
        </w:rPr>
        <w:t xml:space="preserve"> </w:t>
      </w:r>
      <w:r w:rsidR="00F548D1" w:rsidRPr="008E6EC3">
        <w:rPr>
          <w:rFonts w:ascii="Garamond" w:hAnsi="Garamond" w:cs="Arial"/>
        </w:rPr>
        <w:t>are provided with information about seeking assistance for and reporting an incident that significantly affects their wellbeing, including critical incidents</w:t>
      </w:r>
      <w:r w:rsidR="00CA22A2" w:rsidRPr="008E6EC3">
        <w:rPr>
          <w:rFonts w:ascii="Garamond" w:hAnsi="Garamond" w:cs="Arial"/>
        </w:rPr>
        <w:t>,</w:t>
      </w:r>
      <w:r w:rsidR="00F548D1" w:rsidRPr="008E6EC3">
        <w:rPr>
          <w:rFonts w:ascii="Garamond" w:hAnsi="Garamond" w:cs="Arial"/>
        </w:rPr>
        <w:t xml:space="preserve"> and also </w:t>
      </w:r>
      <w:r w:rsidR="00F548D1" w:rsidRPr="008E6EC3">
        <w:rPr>
          <w:rFonts w:ascii="Garamond" w:hAnsi="Garamond"/>
          <w:spacing w:val="-1"/>
        </w:rPr>
        <w:t>general information on safety and awareness relevant to life in Australia.</w:t>
      </w:r>
    </w:p>
    <w:p w14:paraId="3ECE757D" w14:textId="0C8A6EA7" w:rsidR="00382B56" w:rsidRPr="008E6EC3" w:rsidRDefault="0059304F" w:rsidP="008E6EC3">
      <w:pPr>
        <w:pStyle w:val="ListParagraph"/>
        <w:numPr>
          <w:ilvl w:val="0"/>
          <w:numId w:val="13"/>
        </w:numPr>
        <w:ind w:left="360"/>
        <w:rPr>
          <w:rFonts w:ascii="Garamond" w:hAnsi="Garamond" w:cs="Arial"/>
        </w:rPr>
      </w:pPr>
      <w:r>
        <w:rPr>
          <w:rFonts w:ascii="Garamond" w:hAnsi="Garamond"/>
          <w:spacing w:val="-1"/>
        </w:rPr>
        <w:t>The Critical Incident Policy and Procedures</w:t>
      </w:r>
      <w:r w:rsidR="00382B56" w:rsidRPr="008E6EC3">
        <w:rPr>
          <w:rFonts w:ascii="Garamond" w:hAnsi="Garamond"/>
          <w:spacing w:val="-1"/>
        </w:rPr>
        <w:t xml:space="preserve"> </w:t>
      </w:r>
      <w:r w:rsidR="008E6EC3">
        <w:rPr>
          <w:rFonts w:ascii="Garamond" w:hAnsi="Garamond"/>
          <w:spacing w:val="-1"/>
        </w:rPr>
        <w:t>will be made available to all students, including overseas students</w:t>
      </w:r>
      <w:r w:rsidR="0054589B">
        <w:rPr>
          <w:rFonts w:ascii="Garamond" w:hAnsi="Garamond"/>
          <w:spacing w:val="-1"/>
        </w:rPr>
        <w:t>. Any separate critical incident policy or protocol drawn up by a Member Institution for use at its campus(es) will accord with the thrust of SCD’s</w:t>
      </w:r>
      <w:r w:rsidR="0054589B" w:rsidRPr="0054589B">
        <w:rPr>
          <w:rFonts w:ascii="Garamond" w:hAnsi="Garamond"/>
          <w:spacing w:val="-1"/>
        </w:rPr>
        <w:t xml:space="preserve"> </w:t>
      </w:r>
      <w:r w:rsidR="0054589B">
        <w:rPr>
          <w:rFonts w:ascii="Garamond" w:hAnsi="Garamond"/>
          <w:spacing w:val="-1"/>
        </w:rPr>
        <w:t xml:space="preserve">Critical Incident Policy and Procedures, while providing relevant local details to all students at that campus, including overseas students. </w:t>
      </w:r>
      <w:r w:rsidR="0054589B">
        <w:rPr>
          <w:rFonts w:ascii="Garamond" w:hAnsi="Garamond" w:cs="Arial"/>
        </w:rPr>
        <w:t xml:space="preserve">It is understood that circumstances may demand some variation in the sequence </w:t>
      </w:r>
      <w:r w:rsidR="00E0002A">
        <w:rPr>
          <w:rFonts w:ascii="Garamond" w:hAnsi="Garamond" w:cs="Arial"/>
        </w:rPr>
        <w:t xml:space="preserve">of actions </w:t>
      </w:r>
      <w:r w:rsidR="0054589B">
        <w:rPr>
          <w:rFonts w:ascii="Garamond" w:hAnsi="Garamond" w:cs="Arial"/>
        </w:rPr>
        <w:t>at Stages 2 and 3 below that achieves similar results in handling the incident itself, assisting anyone affected, informing relevant people, documenting the incident in full</w:t>
      </w:r>
      <w:r w:rsidR="00141836">
        <w:rPr>
          <w:rFonts w:ascii="Garamond" w:hAnsi="Garamond" w:cs="Arial"/>
        </w:rPr>
        <w:t>, and keeping the requisite records.</w:t>
      </w:r>
    </w:p>
    <w:p w14:paraId="7F0A73E7" w14:textId="29183B46" w:rsidR="00567EB7" w:rsidRPr="00382B56" w:rsidRDefault="00D66C01" w:rsidP="00CA22A2">
      <w:pPr>
        <w:spacing w:before="240"/>
        <w:rPr>
          <w:rFonts w:ascii="Garamond" w:hAnsi="Garamond" w:cs="Arial"/>
        </w:rPr>
      </w:pPr>
      <w:r w:rsidRPr="00382B56">
        <w:rPr>
          <w:rFonts w:ascii="Garamond" w:hAnsi="Garamond" w:cs="Arial"/>
          <w:b/>
          <w:color w:val="143282"/>
        </w:rPr>
        <w:t>IMPLEMENTATION</w:t>
      </w:r>
    </w:p>
    <w:p w14:paraId="5165CE12" w14:textId="1CC7E074" w:rsidR="00DE5AF5" w:rsidRPr="00D66C01" w:rsidRDefault="00DE5AF5" w:rsidP="0019319E">
      <w:pPr>
        <w:spacing w:before="240"/>
        <w:ind w:left="1080" w:hanging="1080"/>
        <w:rPr>
          <w:rFonts w:ascii="Garamond" w:hAnsi="Garamond" w:cs="Arial"/>
          <w:b/>
          <w:color w:val="143282"/>
          <w:sz w:val="26"/>
          <w:szCs w:val="26"/>
        </w:rPr>
      </w:pPr>
      <w:r>
        <w:rPr>
          <w:rFonts w:ascii="Garamond" w:hAnsi="Garamond" w:cs="Arial"/>
          <w:b/>
          <w:color w:val="143282"/>
          <w:sz w:val="26"/>
          <w:szCs w:val="26"/>
        </w:rPr>
        <w:t>Stage 1</w:t>
      </w:r>
      <w:r w:rsidR="005048DA">
        <w:rPr>
          <w:rFonts w:ascii="Garamond" w:hAnsi="Garamond" w:cs="Arial"/>
          <w:b/>
          <w:color w:val="143282"/>
          <w:sz w:val="26"/>
          <w:szCs w:val="26"/>
        </w:rPr>
        <w:t>:</w:t>
      </w:r>
      <w:r w:rsidR="0042540C">
        <w:rPr>
          <w:rFonts w:ascii="Garamond" w:hAnsi="Garamond" w:cs="Arial"/>
          <w:b/>
          <w:color w:val="143282"/>
          <w:sz w:val="26"/>
          <w:szCs w:val="26"/>
        </w:rPr>
        <w:tab/>
      </w:r>
      <w:r>
        <w:rPr>
          <w:rFonts w:ascii="Garamond" w:hAnsi="Garamond" w:cs="Arial"/>
          <w:b/>
          <w:color w:val="143282"/>
          <w:sz w:val="26"/>
          <w:szCs w:val="26"/>
        </w:rPr>
        <w:t>Identifying a critical incident</w:t>
      </w:r>
    </w:p>
    <w:p w14:paraId="01C1DE19" w14:textId="3753BD4E" w:rsidR="00DE5AF5" w:rsidRDefault="00DE5AF5" w:rsidP="00FC2C96">
      <w:p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This policy relates to critical incidents </w:t>
      </w:r>
      <w:r w:rsidR="00B50926">
        <w:rPr>
          <w:rFonts w:ascii="Garamond" w:hAnsi="Garamond" w:cs="Arial"/>
        </w:rPr>
        <w:t>that</w:t>
      </w:r>
      <w:r>
        <w:rPr>
          <w:rFonts w:ascii="Garamond" w:hAnsi="Garamond" w:cs="Arial"/>
        </w:rPr>
        <w:t xml:space="preserve"> fall within any of the following criteria directly involving staff and/or students of the </w:t>
      </w:r>
      <w:r w:rsidR="00016F8D">
        <w:rPr>
          <w:rFonts w:ascii="Garamond" w:hAnsi="Garamond" w:cs="Arial"/>
        </w:rPr>
        <w:t>SCD</w:t>
      </w:r>
      <w:r w:rsidR="00B50926">
        <w:rPr>
          <w:rFonts w:ascii="Garamond" w:hAnsi="Garamond" w:cs="Arial"/>
        </w:rPr>
        <w:t>, its Schools and its Member I</w:t>
      </w:r>
      <w:r>
        <w:rPr>
          <w:rFonts w:ascii="Garamond" w:hAnsi="Garamond" w:cs="Arial"/>
        </w:rPr>
        <w:t>nstitu</w:t>
      </w:r>
      <w:r w:rsidR="009B2D51">
        <w:rPr>
          <w:rFonts w:ascii="Garamond" w:hAnsi="Garamond" w:cs="Arial"/>
        </w:rPr>
        <w:t>t</w:t>
      </w:r>
      <w:r>
        <w:rPr>
          <w:rFonts w:ascii="Garamond" w:hAnsi="Garamond" w:cs="Arial"/>
        </w:rPr>
        <w:t>ions</w:t>
      </w:r>
      <w:r w:rsidR="00016F8D">
        <w:rPr>
          <w:rFonts w:ascii="Garamond" w:hAnsi="Garamond" w:cs="Arial"/>
        </w:rPr>
        <w:t xml:space="preserve"> (MIs)</w:t>
      </w:r>
      <w:r>
        <w:rPr>
          <w:rFonts w:ascii="Garamond" w:hAnsi="Garamond" w:cs="Arial"/>
        </w:rPr>
        <w:t>:</w:t>
      </w:r>
    </w:p>
    <w:p w14:paraId="057209CD" w14:textId="78C3FE70" w:rsidR="00DE5AF5" w:rsidRDefault="009B2D51" w:rsidP="00FC2C96">
      <w:pPr>
        <w:numPr>
          <w:ilvl w:val="1"/>
          <w:numId w:val="10"/>
        </w:numPr>
        <w:tabs>
          <w:tab w:val="clear" w:pos="1440"/>
        </w:tabs>
        <w:spacing w:before="120"/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An incident that results in a physical injury requiring professional medical treatment occurring within the SCD or its Member Institution’s campus boundaries</w:t>
      </w:r>
      <w:r w:rsidR="000B6111">
        <w:rPr>
          <w:rFonts w:ascii="Garamond" w:hAnsi="Garamond" w:cs="Arial"/>
        </w:rPr>
        <w:t xml:space="preserve"> </w:t>
      </w:r>
      <w:r w:rsidR="0037115B">
        <w:rPr>
          <w:rFonts w:ascii="Garamond" w:hAnsi="Garamond" w:cs="Arial"/>
        </w:rPr>
        <w:t>plus</w:t>
      </w:r>
      <w:r w:rsidR="00016F8D">
        <w:rPr>
          <w:rFonts w:ascii="Garamond" w:hAnsi="Garamond" w:cs="Arial"/>
        </w:rPr>
        <w:t xml:space="preserve">, for overseas students, </w:t>
      </w:r>
      <w:r w:rsidR="000B6111">
        <w:rPr>
          <w:rFonts w:ascii="Garamond" w:hAnsi="Garamond" w:cs="Arial"/>
        </w:rPr>
        <w:t>off-campus</w:t>
      </w:r>
      <w:r w:rsidR="00FA2B11">
        <w:rPr>
          <w:rFonts w:ascii="Garamond" w:hAnsi="Garamond" w:cs="Arial"/>
        </w:rPr>
        <w:t>.</w:t>
      </w:r>
    </w:p>
    <w:p w14:paraId="02EEB11B" w14:textId="164B4D89" w:rsidR="009B2D51" w:rsidRDefault="009B2D51" w:rsidP="00FC2C96">
      <w:pPr>
        <w:numPr>
          <w:ilvl w:val="1"/>
          <w:numId w:val="10"/>
        </w:numPr>
        <w:tabs>
          <w:tab w:val="clear" w:pos="1440"/>
        </w:tabs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>An incident that results in significant damage to the SCD or its Member Institution’s facilities or property</w:t>
      </w:r>
      <w:r w:rsidR="00FA2B11">
        <w:rPr>
          <w:rFonts w:ascii="Garamond" w:hAnsi="Garamond" w:cs="Arial"/>
        </w:rPr>
        <w:t>.</w:t>
      </w:r>
    </w:p>
    <w:p w14:paraId="1A0D02B0" w14:textId="0F90852E" w:rsidR="009B2D51" w:rsidRDefault="009B2D51" w:rsidP="00FC2C96">
      <w:pPr>
        <w:numPr>
          <w:ilvl w:val="1"/>
          <w:numId w:val="10"/>
        </w:numPr>
        <w:tabs>
          <w:tab w:val="clear" w:pos="1440"/>
        </w:tabs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>An incident that threatens the safety of staff and/or students within the SCD or its Member Institution’s campus boundaries</w:t>
      </w:r>
      <w:r w:rsidR="00016F8D">
        <w:rPr>
          <w:rFonts w:ascii="Garamond" w:hAnsi="Garamond" w:cs="Arial"/>
        </w:rPr>
        <w:t xml:space="preserve"> </w:t>
      </w:r>
      <w:r w:rsidR="0037115B">
        <w:rPr>
          <w:rFonts w:ascii="Garamond" w:hAnsi="Garamond" w:cs="Arial"/>
        </w:rPr>
        <w:t>plus</w:t>
      </w:r>
      <w:r w:rsidR="00016F8D">
        <w:rPr>
          <w:rFonts w:ascii="Garamond" w:hAnsi="Garamond" w:cs="Arial"/>
        </w:rPr>
        <w:t>, for overseas students, off-campus</w:t>
      </w:r>
      <w:r w:rsidR="00FA2B11">
        <w:rPr>
          <w:rFonts w:ascii="Garamond" w:hAnsi="Garamond" w:cs="Arial"/>
        </w:rPr>
        <w:t>.</w:t>
      </w:r>
    </w:p>
    <w:p w14:paraId="002CD2C5" w14:textId="4173178A" w:rsidR="009B2D51" w:rsidRDefault="009B2D51" w:rsidP="00FC2C96">
      <w:pPr>
        <w:numPr>
          <w:ilvl w:val="1"/>
          <w:numId w:val="10"/>
        </w:numPr>
        <w:tabs>
          <w:tab w:val="clear" w:pos="1440"/>
        </w:tabs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>An incident that impacts significantly on the norm</w:t>
      </w:r>
      <w:r w:rsidR="00016F8D">
        <w:rPr>
          <w:rFonts w:ascii="Garamond" w:hAnsi="Garamond" w:cs="Arial"/>
        </w:rPr>
        <w:t xml:space="preserve">al emotional experience of the </w:t>
      </w:r>
      <w:r w:rsidR="00FA2B11">
        <w:rPr>
          <w:rFonts w:ascii="Garamond" w:hAnsi="Garamond" w:cs="Arial"/>
        </w:rPr>
        <w:t>C</w:t>
      </w:r>
      <w:r>
        <w:rPr>
          <w:rFonts w:ascii="Garamond" w:hAnsi="Garamond" w:cs="Arial"/>
        </w:rPr>
        <w:t>ollege community</w:t>
      </w:r>
      <w:r w:rsidR="00FA2B11">
        <w:rPr>
          <w:rFonts w:ascii="Garamond" w:hAnsi="Garamond" w:cs="Arial"/>
        </w:rPr>
        <w:t>.</w:t>
      </w:r>
    </w:p>
    <w:p w14:paraId="529E6EF1" w14:textId="775ADA34" w:rsidR="009B2D51" w:rsidRPr="00D66C01" w:rsidRDefault="009B2D51" w:rsidP="00FC2C96">
      <w:pPr>
        <w:numPr>
          <w:ilvl w:val="1"/>
          <w:numId w:val="10"/>
        </w:numPr>
        <w:tabs>
          <w:tab w:val="clear" w:pos="1440"/>
        </w:tabs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An incident </w:t>
      </w:r>
      <w:r w:rsidR="00037D46">
        <w:rPr>
          <w:rFonts w:ascii="Garamond" w:hAnsi="Garamond" w:cs="Arial"/>
        </w:rPr>
        <w:t>that</w:t>
      </w:r>
      <w:r>
        <w:rPr>
          <w:rFonts w:ascii="Garamond" w:hAnsi="Garamond" w:cs="Arial"/>
        </w:rPr>
        <w:t xml:space="preserve"> may be identified as falling outside of boundaries of what would be considered normally appropriate (e.g. sexual misconduct, physical violence, intimidation, etc</w:t>
      </w:r>
      <w:r w:rsidR="0034038B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) </w:t>
      </w:r>
      <w:r w:rsidR="00016F8D">
        <w:rPr>
          <w:rFonts w:ascii="Garamond" w:hAnsi="Garamond" w:cs="Arial"/>
        </w:rPr>
        <w:t>that</w:t>
      </w:r>
      <w:r>
        <w:rPr>
          <w:rFonts w:ascii="Garamond" w:hAnsi="Garamond" w:cs="Arial"/>
        </w:rPr>
        <w:t xml:space="preserve"> impacts significantly on student/student or staff/student relationships and interaction</w:t>
      </w:r>
      <w:r w:rsidR="00FA2B11">
        <w:rPr>
          <w:rFonts w:ascii="Garamond" w:hAnsi="Garamond" w:cs="Arial"/>
        </w:rPr>
        <w:t>.</w:t>
      </w:r>
    </w:p>
    <w:p w14:paraId="3D28F78F" w14:textId="727D21B1" w:rsidR="001F587C" w:rsidRPr="00D66C01" w:rsidRDefault="00DE5AF5" w:rsidP="00FC2C96">
      <w:pPr>
        <w:spacing w:before="240"/>
        <w:ind w:left="1080" w:hanging="1080"/>
        <w:rPr>
          <w:rFonts w:ascii="Garamond" w:hAnsi="Garamond" w:cs="Arial"/>
          <w:b/>
          <w:color w:val="143282"/>
          <w:sz w:val="26"/>
          <w:szCs w:val="26"/>
        </w:rPr>
      </w:pPr>
      <w:r>
        <w:rPr>
          <w:rFonts w:ascii="Garamond" w:hAnsi="Garamond" w:cs="Arial"/>
          <w:b/>
          <w:color w:val="143282"/>
          <w:sz w:val="26"/>
          <w:szCs w:val="26"/>
        </w:rPr>
        <w:t>Stage 2</w:t>
      </w:r>
      <w:r w:rsidR="0042540C">
        <w:rPr>
          <w:rFonts w:ascii="Garamond" w:hAnsi="Garamond" w:cs="Arial"/>
          <w:b/>
          <w:color w:val="143282"/>
          <w:sz w:val="26"/>
          <w:szCs w:val="26"/>
        </w:rPr>
        <w:t>:</w:t>
      </w:r>
      <w:r w:rsidR="00927508">
        <w:rPr>
          <w:rFonts w:ascii="Garamond" w:hAnsi="Garamond" w:cs="Arial"/>
          <w:b/>
          <w:color w:val="143282"/>
          <w:sz w:val="26"/>
          <w:szCs w:val="26"/>
        </w:rPr>
        <w:tab/>
      </w:r>
      <w:r w:rsidR="001F587C" w:rsidRPr="00D66C01">
        <w:rPr>
          <w:rFonts w:ascii="Garamond" w:hAnsi="Garamond" w:cs="Arial"/>
          <w:b/>
          <w:color w:val="143282"/>
          <w:sz w:val="26"/>
          <w:szCs w:val="26"/>
        </w:rPr>
        <w:t>Action to be taken</w:t>
      </w:r>
      <w:r w:rsidR="00FF275C">
        <w:rPr>
          <w:rFonts w:ascii="Garamond" w:hAnsi="Garamond" w:cs="Arial"/>
          <w:b/>
          <w:color w:val="143282"/>
          <w:sz w:val="26"/>
          <w:szCs w:val="26"/>
        </w:rPr>
        <w:t xml:space="preserve"> in relation to on-campus incident</w:t>
      </w:r>
      <w:r w:rsidR="001864EF">
        <w:rPr>
          <w:rFonts w:ascii="Garamond" w:hAnsi="Garamond" w:cs="Arial"/>
          <w:b/>
          <w:color w:val="143282"/>
          <w:sz w:val="26"/>
          <w:szCs w:val="26"/>
        </w:rPr>
        <w:t>s</w:t>
      </w:r>
    </w:p>
    <w:p w14:paraId="58DD926B" w14:textId="73EE80FC" w:rsidR="00141836" w:rsidRPr="008E6EC3" w:rsidRDefault="00BA4D57" w:rsidP="00D01DD3">
      <w:pPr>
        <w:pStyle w:val="ListParagraph"/>
        <w:numPr>
          <w:ilvl w:val="0"/>
          <w:numId w:val="13"/>
        </w:numPr>
        <w:spacing w:before="120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This sequence is </w:t>
      </w:r>
      <w:r w:rsidR="00E54BA3">
        <w:rPr>
          <w:rFonts w:ascii="Garamond" w:hAnsi="Garamond" w:cs="Arial"/>
        </w:rPr>
        <w:t xml:space="preserve">the norm </w:t>
      </w:r>
      <w:r>
        <w:rPr>
          <w:rFonts w:ascii="Garamond" w:hAnsi="Garamond" w:cs="Arial"/>
        </w:rPr>
        <w:t>for a critical incident</w:t>
      </w:r>
      <w:r w:rsidR="00E54BA3">
        <w:rPr>
          <w:rFonts w:ascii="Garamond" w:hAnsi="Garamond" w:cs="Arial"/>
        </w:rPr>
        <w:t>, including any affecting overseas students</w:t>
      </w:r>
      <w:r>
        <w:rPr>
          <w:rFonts w:ascii="Garamond" w:hAnsi="Garamond" w:cs="Arial"/>
        </w:rPr>
        <w:t xml:space="preserve"> – circumstances may </w:t>
      </w:r>
      <w:r w:rsidR="00E54BA3">
        <w:rPr>
          <w:rFonts w:ascii="Garamond" w:hAnsi="Garamond" w:cs="Arial"/>
        </w:rPr>
        <w:t xml:space="preserve">demand </w:t>
      </w:r>
      <w:r w:rsidR="0054589B">
        <w:rPr>
          <w:rFonts w:ascii="Garamond" w:hAnsi="Garamond" w:cs="Arial"/>
        </w:rPr>
        <w:t>some</w:t>
      </w:r>
      <w:r w:rsidR="00E54BA3">
        <w:rPr>
          <w:rFonts w:ascii="Garamond" w:hAnsi="Garamond" w:cs="Arial"/>
        </w:rPr>
        <w:t xml:space="preserve"> variation that achieves similar results</w:t>
      </w:r>
      <w:r w:rsidR="001F5C82">
        <w:rPr>
          <w:rFonts w:ascii="Garamond" w:hAnsi="Garamond" w:cs="Arial"/>
        </w:rPr>
        <w:t xml:space="preserve"> in handling the incident itself, assisting anyone affected, informing relevant people, </w:t>
      </w:r>
      <w:r w:rsidR="00141836">
        <w:rPr>
          <w:rFonts w:ascii="Garamond" w:hAnsi="Garamond" w:cs="Arial"/>
        </w:rPr>
        <w:t>documenting the incident in full, and keeping the requisite records:</w:t>
      </w:r>
    </w:p>
    <w:p w14:paraId="1BB8F985" w14:textId="15503676" w:rsidR="00047F39" w:rsidRPr="00D66C01" w:rsidRDefault="001E5BC0" w:rsidP="00135A0B">
      <w:pPr>
        <w:numPr>
          <w:ilvl w:val="0"/>
          <w:numId w:val="8"/>
        </w:numPr>
        <w:tabs>
          <w:tab w:val="clear" w:pos="720"/>
        </w:tabs>
        <w:spacing w:before="120"/>
        <w:rPr>
          <w:rFonts w:ascii="Garamond" w:hAnsi="Garamond" w:cs="Arial"/>
        </w:rPr>
      </w:pPr>
      <w:r w:rsidRPr="00D66C01">
        <w:rPr>
          <w:rFonts w:ascii="Garamond" w:hAnsi="Garamond" w:cs="Arial"/>
        </w:rPr>
        <w:t>Any</w:t>
      </w:r>
      <w:r w:rsidR="00047F39" w:rsidRPr="00D66C01">
        <w:rPr>
          <w:rFonts w:ascii="Garamond" w:hAnsi="Garamond" w:cs="Arial"/>
        </w:rPr>
        <w:t xml:space="preserve"> critical incident </w:t>
      </w:r>
      <w:r w:rsidR="00E05B33">
        <w:rPr>
          <w:rFonts w:ascii="Garamond" w:hAnsi="Garamond" w:cs="Arial"/>
        </w:rPr>
        <w:t>is</w:t>
      </w:r>
      <w:r w:rsidR="00047F39" w:rsidRPr="00D66C01">
        <w:rPr>
          <w:rFonts w:ascii="Garamond" w:hAnsi="Garamond" w:cs="Arial"/>
        </w:rPr>
        <w:t xml:space="preserve"> reported to the </w:t>
      </w:r>
      <w:r w:rsidR="006E56ED">
        <w:rPr>
          <w:rFonts w:ascii="Garamond" w:hAnsi="Garamond" w:cs="Arial"/>
        </w:rPr>
        <w:t xml:space="preserve">person in charge of the campus at the time </w:t>
      </w:r>
      <w:r w:rsidR="006E56ED">
        <w:rPr>
          <w:rFonts w:ascii="Garamond" w:hAnsi="Garamond" w:cs="Arial"/>
        </w:rPr>
        <w:noBreakHyphen/>
        <w:t xml:space="preserve"> </w:t>
      </w:r>
      <w:r w:rsidR="00047F39" w:rsidRPr="00D66C01">
        <w:rPr>
          <w:rFonts w:ascii="Garamond" w:hAnsi="Garamond" w:cs="Arial"/>
        </w:rPr>
        <w:t>Principal</w:t>
      </w:r>
      <w:r w:rsidR="00135A0B">
        <w:rPr>
          <w:rFonts w:ascii="Garamond" w:hAnsi="Garamond" w:cs="Arial"/>
        </w:rPr>
        <w:t>/Dean/Campus Co-ordinator</w:t>
      </w:r>
      <w:r w:rsidR="006E56ED">
        <w:rPr>
          <w:rFonts w:ascii="Garamond" w:hAnsi="Garamond" w:cs="Arial"/>
        </w:rPr>
        <w:t>/delegated officer</w:t>
      </w:r>
      <w:r w:rsidR="00310183">
        <w:rPr>
          <w:rFonts w:ascii="Garamond" w:hAnsi="Garamond" w:cs="Arial"/>
        </w:rPr>
        <w:t xml:space="preserve"> – by any student or staff member who becomes aware of it.</w:t>
      </w:r>
    </w:p>
    <w:p w14:paraId="6B801E72" w14:textId="1758F156" w:rsidR="00047F39" w:rsidRPr="00D66C01" w:rsidRDefault="00047F39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Issues of safety </w:t>
      </w:r>
      <w:r w:rsidR="00E05B33">
        <w:rPr>
          <w:rFonts w:ascii="Garamond" w:hAnsi="Garamond" w:cs="Arial"/>
        </w:rPr>
        <w:t>are</w:t>
      </w:r>
      <w:r w:rsidRPr="00D66C01">
        <w:rPr>
          <w:rFonts w:ascii="Garamond" w:hAnsi="Garamond" w:cs="Arial"/>
        </w:rPr>
        <w:t xml:space="preserve"> addressed </w:t>
      </w:r>
      <w:r w:rsidR="00E05B33" w:rsidRPr="00D66C01">
        <w:rPr>
          <w:rFonts w:ascii="Garamond" w:hAnsi="Garamond" w:cs="Arial"/>
        </w:rPr>
        <w:t>immediately</w:t>
      </w:r>
      <w:r w:rsidR="00E05B33">
        <w:rPr>
          <w:rFonts w:ascii="Garamond" w:hAnsi="Garamond" w:cs="Arial"/>
        </w:rPr>
        <w:t xml:space="preserve">, </w:t>
      </w:r>
      <w:r w:rsidRPr="00D66C01">
        <w:rPr>
          <w:rFonts w:ascii="Garamond" w:hAnsi="Garamond" w:cs="Arial"/>
        </w:rPr>
        <w:t>using evacuation procedures and/or calling emergency services where necessary</w:t>
      </w:r>
      <w:r w:rsidR="00357EDE">
        <w:rPr>
          <w:rFonts w:ascii="Garamond" w:hAnsi="Garamond" w:cs="Arial"/>
        </w:rPr>
        <w:t xml:space="preserve"> and following up </w:t>
      </w:r>
      <w:r w:rsidR="00BB5A46">
        <w:rPr>
          <w:rFonts w:ascii="Garamond" w:hAnsi="Garamond" w:cs="Arial"/>
        </w:rPr>
        <w:t>the outcome</w:t>
      </w:r>
      <w:r w:rsidR="00357EDE">
        <w:rPr>
          <w:rFonts w:ascii="Garamond" w:hAnsi="Garamond" w:cs="Arial"/>
        </w:rPr>
        <w:t>.</w:t>
      </w:r>
    </w:p>
    <w:p w14:paraId="4B80730F" w14:textId="07AF7273" w:rsidR="00047F39" w:rsidRPr="00D66C01" w:rsidRDefault="004460F3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The </w:t>
      </w:r>
      <w:r w:rsidR="006E56ED">
        <w:rPr>
          <w:rFonts w:ascii="Garamond" w:hAnsi="Garamond" w:cs="Arial"/>
        </w:rPr>
        <w:t>person in charge</w:t>
      </w:r>
      <w:r w:rsidR="00047F39" w:rsidRPr="00D66C01">
        <w:rPr>
          <w:rFonts w:ascii="Garamond" w:hAnsi="Garamond" w:cs="Arial"/>
        </w:rPr>
        <w:t xml:space="preserve"> needs to ascertain the facts</w:t>
      </w:r>
      <w:r w:rsidR="006E56ED">
        <w:rPr>
          <w:rFonts w:ascii="Garamond" w:hAnsi="Garamond" w:cs="Arial"/>
        </w:rPr>
        <w:t xml:space="preserve"> and</w:t>
      </w:r>
      <w:r w:rsidR="00047F39" w:rsidRPr="00D66C01">
        <w:rPr>
          <w:rFonts w:ascii="Garamond" w:hAnsi="Garamond" w:cs="Arial"/>
        </w:rPr>
        <w:t xml:space="preserve"> be able to verify what was ‘reported to have occurred’ </w:t>
      </w:r>
      <w:r w:rsidR="00E05B33">
        <w:rPr>
          <w:rFonts w:ascii="Garamond" w:hAnsi="Garamond" w:cs="Arial"/>
        </w:rPr>
        <w:noBreakHyphen/>
        <w:t xml:space="preserve"> </w:t>
      </w:r>
      <w:r w:rsidR="00047F39" w:rsidRPr="00D66C01">
        <w:rPr>
          <w:rFonts w:ascii="Garamond" w:hAnsi="Garamond" w:cs="Arial"/>
        </w:rPr>
        <w:t xml:space="preserve">this will involve </w:t>
      </w:r>
      <w:r w:rsidR="006E56ED">
        <w:rPr>
          <w:rFonts w:ascii="Garamond" w:hAnsi="Garamond" w:cs="Arial"/>
        </w:rPr>
        <w:t>both those</w:t>
      </w:r>
      <w:r w:rsidR="00047F39" w:rsidRPr="00D66C01">
        <w:rPr>
          <w:rFonts w:ascii="Garamond" w:hAnsi="Garamond" w:cs="Arial"/>
        </w:rPr>
        <w:t xml:space="preserve"> who reported the incident and those involved. The reported facts will be documented at this stage by the </w:t>
      </w:r>
      <w:r w:rsidR="006E56ED">
        <w:rPr>
          <w:rFonts w:ascii="Garamond" w:hAnsi="Garamond" w:cs="Arial"/>
        </w:rPr>
        <w:t>person in charge</w:t>
      </w:r>
      <w:r w:rsidR="00047F39" w:rsidRPr="00D66C01">
        <w:rPr>
          <w:rFonts w:ascii="Garamond" w:hAnsi="Garamond" w:cs="Arial"/>
        </w:rPr>
        <w:t>.</w:t>
      </w:r>
    </w:p>
    <w:p w14:paraId="187E17E0" w14:textId="520C46D2" w:rsidR="00047F39" w:rsidRPr="00D66C01" w:rsidRDefault="00047F39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The </w:t>
      </w:r>
      <w:r w:rsidR="006E56ED">
        <w:rPr>
          <w:rFonts w:ascii="Garamond" w:hAnsi="Garamond" w:cs="Arial"/>
        </w:rPr>
        <w:t>person in charge</w:t>
      </w:r>
      <w:r w:rsidR="006E56ED" w:rsidRPr="00D66C01">
        <w:rPr>
          <w:rFonts w:ascii="Garamond" w:hAnsi="Garamond" w:cs="Arial"/>
        </w:rPr>
        <w:t xml:space="preserve"> </w:t>
      </w:r>
      <w:r w:rsidR="000C7E99">
        <w:rPr>
          <w:rFonts w:ascii="Garamond" w:hAnsi="Garamond" w:cs="Arial"/>
        </w:rPr>
        <w:t xml:space="preserve">meets with and </w:t>
      </w:r>
      <w:r w:rsidRPr="00D66C01">
        <w:rPr>
          <w:rFonts w:ascii="Garamond" w:hAnsi="Garamond" w:cs="Arial"/>
        </w:rPr>
        <w:t xml:space="preserve">informs the </w:t>
      </w:r>
      <w:r w:rsidR="006E56ED" w:rsidRPr="00D66C01">
        <w:rPr>
          <w:rFonts w:ascii="Garamond" w:hAnsi="Garamond" w:cs="Arial"/>
        </w:rPr>
        <w:t>critical incident team</w:t>
      </w:r>
      <w:r w:rsidR="00E05B33">
        <w:rPr>
          <w:rFonts w:ascii="Garamond" w:hAnsi="Garamond" w:cs="Arial"/>
        </w:rPr>
        <w:t xml:space="preserve">, </w:t>
      </w:r>
      <w:r w:rsidR="006E56ED">
        <w:rPr>
          <w:rFonts w:ascii="Garamond" w:hAnsi="Garamond" w:cs="Arial"/>
        </w:rPr>
        <w:t>which is normally the ‘E</w:t>
      </w:r>
      <w:r w:rsidRPr="00D66C01">
        <w:rPr>
          <w:rFonts w:ascii="Garamond" w:hAnsi="Garamond" w:cs="Arial"/>
        </w:rPr>
        <w:t>xecutive Committee</w:t>
      </w:r>
      <w:r w:rsidR="006E56ED">
        <w:rPr>
          <w:rFonts w:ascii="Garamond" w:hAnsi="Garamond" w:cs="Arial"/>
        </w:rPr>
        <w:t>’ for the campus</w:t>
      </w:r>
      <w:r w:rsidR="007E730C">
        <w:rPr>
          <w:rFonts w:ascii="Garamond" w:hAnsi="Garamond" w:cs="Arial"/>
        </w:rPr>
        <w:t xml:space="preserve"> and</w:t>
      </w:r>
      <w:r w:rsidR="008F6070">
        <w:rPr>
          <w:rFonts w:ascii="Garamond" w:hAnsi="Garamond" w:cs="Arial"/>
        </w:rPr>
        <w:t xml:space="preserve"> receives any relevant advice</w:t>
      </w:r>
      <w:r w:rsidR="007E730C">
        <w:rPr>
          <w:rFonts w:ascii="Garamond" w:hAnsi="Garamond" w:cs="Arial"/>
        </w:rPr>
        <w:t xml:space="preserve">. </w:t>
      </w:r>
      <w:r w:rsidRPr="00D66C01">
        <w:rPr>
          <w:rFonts w:ascii="Garamond" w:hAnsi="Garamond" w:cs="Arial"/>
        </w:rPr>
        <w:t>Appropriate steps to be taken are planned and documented</w:t>
      </w:r>
      <w:r w:rsidR="006E56ED">
        <w:rPr>
          <w:rFonts w:ascii="Garamond" w:hAnsi="Garamond" w:cs="Arial"/>
        </w:rPr>
        <w:t xml:space="preserve"> as soon as the nature of the incident allows.</w:t>
      </w:r>
    </w:p>
    <w:p w14:paraId="72B7A871" w14:textId="0E954D72" w:rsidR="00047F39" w:rsidRPr="00D66C01" w:rsidRDefault="00047F39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>The Student Support Officer</w:t>
      </w:r>
      <w:r w:rsidR="009C6082">
        <w:rPr>
          <w:rFonts w:ascii="Garamond" w:hAnsi="Garamond" w:cs="Arial"/>
        </w:rPr>
        <w:t xml:space="preserve"> (e.g. the Registrar or Academic Dean)</w:t>
      </w:r>
      <w:r w:rsidRPr="00D66C01">
        <w:rPr>
          <w:rFonts w:ascii="Garamond" w:hAnsi="Garamond" w:cs="Arial"/>
        </w:rPr>
        <w:t xml:space="preserve"> and any additional counsellors required are contacted by the </w:t>
      </w:r>
      <w:r w:rsidR="006E56ED">
        <w:rPr>
          <w:rFonts w:ascii="Garamond" w:hAnsi="Garamond" w:cs="Arial"/>
        </w:rPr>
        <w:t>person in charge</w:t>
      </w:r>
      <w:r w:rsidRPr="00D66C01">
        <w:rPr>
          <w:rFonts w:ascii="Garamond" w:hAnsi="Garamond" w:cs="Arial"/>
        </w:rPr>
        <w:t>.</w:t>
      </w:r>
    </w:p>
    <w:p w14:paraId="0AE2E293" w14:textId="1EEB9659" w:rsidR="006E56ED" w:rsidRPr="00D66C01" w:rsidRDefault="00C4549C" w:rsidP="006E56ED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>Remaining s</w:t>
      </w:r>
      <w:r w:rsidR="006E56ED" w:rsidRPr="00D66C01">
        <w:rPr>
          <w:rFonts w:ascii="Garamond" w:hAnsi="Garamond" w:cs="Arial"/>
        </w:rPr>
        <w:t xml:space="preserve">taff are informed by the </w:t>
      </w:r>
      <w:r w:rsidR="006E56ED">
        <w:rPr>
          <w:rFonts w:ascii="Garamond" w:hAnsi="Garamond" w:cs="Arial"/>
        </w:rPr>
        <w:t>person in charge</w:t>
      </w:r>
      <w:r>
        <w:rPr>
          <w:rFonts w:ascii="Garamond" w:hAnsi="Garamond" w:cs="Arial"/>
        </w:rPr>
        <w:t xml:space="preserve">, </w:t>
      </w:r>
      <w:r w:rsidR="006E56ED" w:rsidRPr="00D66C01">
        <w:rPr>
          <w:rFonts w:ascii="Garamond" w:hAnsi="Garamond" w:cs="Arial"/>
        </w:rPr>
        <w:t>as appropriate.</w:t>
      </w:r>
    </w:p>
    <w:p w14:paraId="64B18CB4" w14:textId="017DD8C4" w:rsidR="00047F39" w:rsidRPr="00D66C01" w:rsidRDefault="006E56ED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Pr="00D66C01">
        <w:rPr>
          <w:rFonts w:ascii="Garamond" w:hAnsi="Garamond" w:cs="Arial"/>
        </w:rPr>
        <w:t>here appropriate</w:t>
      </w:r>
      <w:r>
        <w:rPr>
          <w:rFonts w:ascii="Garamond" w:hAnsi="Garamond" w:cs="Arial"/>
        </w:rPr>
        <w:t>, the c</w:t>
      </w:r>
      <w:r w:rsidR="00047F39" w:rsidRPr="00D66C01">
        <w:rPr>
          <w:rFonts w:ascii="Garamond" w:hAnsi="Garamond" w:cs="Arial"/>
        </w:rPr>
        <w:t>lergy</w:t>
      </w:r>
      <w:r>
        <w:rPr>
          <w:rFonts w:ascii="Garamond" w:hAnsi="Garamond" w:cs="Arial"/>
        </w:rPr>
        <w:t xml:space="preserve"> are informed</w:t>
      </w:r>
      <w:r w:rsidR="004460F3" w:rsidRPr="00D66C01">
        <w:rPr>
          <w:rFonts w:ascii="Garamond" w:hAnsi="Garamond" w:cs="Arial"/>
        </w:rPr>
        <w:t>.</w:t>
      </w:r>
    </w:p>
    <w:p w14:paraId="7E56A5EA" w14:textId="013962F9" w:rsidR="00047F39" w:rsidRPr="00D66C01" w:rsidRDefault="00047F39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The </w:t>
      </w:r>
      <w:r w:rsidR="006E56ED">
        <w:rPr>
          <w:rFonts w:ascii="Garamond" w:hAnsi="Garamond" w:cs="Arial"/>
        </w:rPr>
        <w:t xml:space="preserve">person in charge </w:t>
      </w:r>
      <w:r w:rsidR="001E5BC0" w:rsidRPr="00D66C01">
        <w:rPr>
          <w:rFonts w:ascii="Garamond" w:hAnsi="Garamond" w:cs="Arial"/>
        </w:rPr>
        <w:t>communicates with</w:t>
      </w:r>
      <w:r w:rsidRPr="00D66C01">
        <w:rPr>
          <w:rFonts w:ascii="Garamond" w:hAnsi="Garamond" w:cs="Arial"/>
        </w:rPr>
        <w:t xml:space="preserve"> the students and </w:t>
      </w:r>
      <w:r w:rsidR="00C4549C">
        <w:rPr>
          <w:rFonts w:ascii="Garamond" w:hAnsi="Garamond" w:cs="Arial"/>
        </w:rPr>
        <w:t>college</w:t>
      </w:r>
      <w:r w:rsidR="00A934E8">
        <w:rPr>
          <w:rFonts w:ascii="Garamond" w:hAnsi="Garamond" w:cs="Arial"/>
        </w:rPr>
        <w:t>/</w:t>
      </w:r>
      <w:r w:rsidR="00C4549C">
        <w:rPr>
          <w:rFonts w:ascii="Garamond" w:hAnsi="Garamond" w:cs="Arial"/>
        </w:rPr>
        <w:t>campus</w:t>
      </w:r>
      <w:r w:rsidRPr="00D66C01">
        <w:rPr>
          <w:rFonts w:ascii="Garamond" w:hAnsi="Garamond" w:cs="Arial"/>
        </w:rPr>
        <w:t xml:space="preserve"> community</w:t>
      </w:r>
      <w:r w:rsidR="001E5BC0" w:rsidRPr="00D66C01">
        <w:rPr>
          <w:rFonts w:ascii="Garamond" w:hAnsi="Garamond" w:cs="Arial"/>
        </w:rPr>
        <w:t xml:space="preserve"> affected by the critical incident</w:t>
      </w:r>
      <w:r w:rsidRPr="00D66C01">
        <w:rPr>
          <w:rFonts w:ascii="Garamond" w:hAnsi="Garamond" w:cs="Arial"/>
        </w:rPr>
        <w:t>, being mindful of legal and privacy constraints</w:t>
      </w:r>
      <w:r w:rsidR="004460F3" w:rsidRPr="00D66C01">
        <w:rPr>
          <w:rFonts w:ascii="Garamond" w:hAnsi="Garamond" w:cs="Arial"/>
        </w:rPr>
        <w:t>.</w:t>
      </w:r>
    </w:p>
    <w:p w14:paraId="62CA04B6" w14:textId="09F5351A" w:rsidR="00047F39" w:rsidRPr="00D66C01" w:rsidRDefault="00047F39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>Siblings and close friends of the victims</w:t>
      </w:r>
      <w:r w:rsidR="000A06C0">
        <w:rPr>
          <w:rFonts w:ascii="Garamond" w:hAnsi="Garamond" w:cs="Arial"/>
        </w:rPr>
        <w:t xml:space="preserve"> </w:t>
      </w:r>
      <w:r w:rsidR="00310183" w:rsidRPr="00D66C01">
        <w:rPr>
          <w:rFonts w:ascii="Garamond" w:hAnsi="Garamond" w:cs="Arial"/>
        </w:rPr>
        <w:t xml:space="preserve">are </w:t>
      </w:r>
      <w:r w:rsidR="00310183">
        <w:rPr>
          <w:rFonts w:ascii="Garamond" w:hAnsi="Garamond" w:cs="Arial"/>
        </w:rPr>
        <w:t>informed</w:t>
      </w:r>
      <w:r w:rsidR="00310183" w:rsidRPr="00D66C01">
        <w:rPr>
          <w:rFonts w:ascii="Garamond" w:hAnsi="Garamond" w:cs="Arial"/>
        </w:rPr>
        <w:t xml:space="preserve"> individually</w:t>
      </w:r>
      <w:r w:rsidR="00310183">
        <w:rPr>
          <w:rFonts w:ascii="Garamond" w:hAnsi="Garamond" w:cs="Arial"/>
        </w:rPr>
        <w:t xml:space="preserve"> and the emergency contacts for overseas students affected are contacted and informed</w:t>
      </w:r>
      <w:r w:rsidR="004460F3" w:rsidRPr="00D66C01">
        <w:rPr>
          <w:rFonts w:ascii="Garamond" w:hAnsi="Garamond" w:cs="Arial"/>
        </w:rPr>
        <w:t>.</w:t>
      </w:r>
    </w:p>
    <w:p w14:paraId="1FEA046D" w14:textId="1D693EBB" w:rsidR="00047F39" w:rsidRPr="00D66C01" w:rsidRDefault="00047F39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The </w:t>
      </w:r>
      <w:r w:rsidR="00A934E8">
        <w:rPr>
          <w:rFonts w:ascii="Garamond" w:hAnsi="Garamond" w:cs="Arial"/>
        </w:rPr>
        <w:t>person in charge</w:t>
      </w:r>
      <w:r w:rsidRPr="00D66C01">
        <w:rPr>
          <w:rFonts w:ascii="Garamond" w:hAnsi="Garamond" w:cs="Arial"/>
        </w:rPr>
        <w:t xml:space="preserve"> informs the rest of the </w:t>
      </w:r>
      <w:r w:rsidR="00861545">
        <w:rPr>
          <w:rFonts w:ascii="Garamond" w:hAnsi="Garamond" w:cs="Arial"/>
        </w:rPr>
        <w:t>campus community</w:t>
      </w:r>
      <w:r w:rsidR="00A934E8">
        <w:rPr>
          <w:rFonts w:ascii="Garamond" w:hAnsi="Garamond" w:cs="Arial"/>
        </w:rPr>
        <w:t>,</w:t>
      </w:r>
      <w:r w:rsidRPr="00D66C01">
        <w:rPr>
          <w:rFonts w:ascii="Garamond" w:hAnsi="Garamond" w:cs="Arial"/>
        </w:rPr>
        <w:t xml:space="preserve"> if appropriate</w:t>
      </w:r>
      <w:r w:rsidR="004460F3" w:rsidRPr="00D66C01">
        <w:rPr>
          <w:rFonts w:ascii="Garamond" w:hAnsi="Garamond" w:cs="Arial"/>
        </w:rPr>
        <w:t>.</w:t>
      </w:r>
    </w:p>
    <w:p w14:paraId="708D46D5" w14:textId="69983F08" w:rsidR="00A934E8" w:rsidRDefault="00A934E8" w:rsidP="00A934E8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The </w:t>
      </w:r>
      <w:r>
        <w:rPr>
          <w:rFonts w:ascii="Garamond" w:hAnsi="Garamond" w:cs="Arial"/>
        </w:rPr>
        <w:t>person in charge</w:t>
      </w:r>
      <w:r w:rsidRPr="00D66C01">
        <w:rPr>
          <w:rFonts w:ascii="Garamond" w:hAnsi="Garamond" w:cs="Arial"/>
        </w:rPr>
        <w:t xml:space="preserve"> contacts organisations and individuals for additional assistance if required.</w:t>
      </w:r>
    </w:p>
    <w:p w14:paraId="10B71177" w14:textId="258F975D" w:rsidR="00861545" w:rsidRDefault="00861545" w:rsidP="00A934E8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The </w:t>
      </w:r>
      <w:r>
        <w:rPr>
          <w:rFonts w:ascii="Garamond" w:hAnsi="Garamond" w:cs="Arial"/>
        </w:rPr>
        <w:t>person in charge</w:t>
      </w:r>
      <w:r w:rsidRPr="00D66C0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informs the Office of the Dean of the critical incident.</w:t>
      </w:r>
    </w:p>
    <w:p w14:paraId="4BE55F5A" w14:textId="6B5CBBDF" w:rsidR="006C7DC2" w:rsidRPr="00D66C01" w:rsidRDefault="006C7DC2" w:rsidP="00A934E8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The person in charge informs the relevant consulate </w:t>
      </w:r>
      <w:r w:rsidR="00F17DCE">
        <w:rPr>
          <w:rFonts w:ascii="Garamond" w:hAnsi="Garamond" w:cs="Arial"/>
        </w:rPr>
        <w:t>for</w:t>
      </w:r>
      <w:r>
        <w:rPr>
          <w:rFonts w:ascii="Garamond" w:hAnsi="Garamond" w:cs="Arial"/>
        </w:rPr>
        <w:t xml:space="preserve"> overseas students</w:t>
      </w:r>
      <w:r w:rsidR="00757B0F">
        <w:rPr>
          <w:rFonts w:ascii="Garamond" w:hAnsi="Garamond" w:cs="Arial"/>
        </w:rPr>
        <w:t xml:space="preserve"> affected</w:t>
      </w:r>
      <w:r>
        <w:rPr>
          <w:rFonts w:ascii="Garamond" w:hAnsi="Garamond" w:cs="Arial"/>
        </w:rPr>
        <w:t>,</w:t>
      </w:r>
      <w:r w:rsidRPr="00D66C01">
        <w:rPr>
          <w:rFonts w:ascii="Garamond" w:hAnsi="Garamond" w:cs="Arial"/>
        </w:rPr>
        <w:t xml:space="preserve"> </w:t>
      </w:r>
      <w:r w:rsidR="00757B0F">
        <w:rPr>
          <w:rFonts w:ascii="Garamond" w:hAnsi="Garamond" w:cs="Arial"/>
        </w:rPr>
        <w:t>as</w:t>
      </w:r>
      <w:r w:rsidRPr="00D66C01">
        <w:rPr>
          <w:rFonts w:ascii="Garamond" w:hAnsi="Garamond" w:cs="Arial"/>
        </w:rPr>
        <w:t xml:space="preserve"> appropriate</w:t>
      </w:r>
      <w:r>
        <w:rPr>
          <w:rFonts w:ascii="Garamond" w:hAnsi="Garamond" w:cs="Arial"/>
        </w:rPr>
        <w:t>.</w:t>
      </w:r>
    </w:p>
    <w:p w14:paraId="1757A8E6" w14:textId="09AD465F" w:rsidR="00047F39" w:rsidRPr="00D66C01" w:rsidRDefault="00047F39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All students </w:t>
      </w:r>
      <w:r w:rsidR="00A934E8">
        <w:rPr>
          <w:rFonts w:ascii="Garamond" w:hAnsi="Garamond" w:cs="Arial"/>
        </w:rPr>
        <w:t xml:space="preserve">and staff members </w:t>
      </w:r>
      <w:r w:rsidRPr="00D66C01">
        <w:rPr>
          <w:rFonts w:ascii="Garamond" w:hAnsi="Garamond" w:cs="Arial"/>
        </w:rPr>
        <w:t>are informed of counselling and assistance available</w:t>
      </w:r>
      <w:r w:rsidR="004460F3" w:rsidRPr="00D66C01">
        <w:rPr>
          <w:rFonts w:ascii="Garamond" w:hAnsi="Garamond" w:cs="Arial"/>
        </w:rPr>
        <w:t>.</w:t>
      </w:r>
    </w:p>
    <w:p w14:paraId="496035AA" w14:textId="78AE3A16" w:rsidR="00047F39" w:rsidRPr="00D66C01" w:rsidRDefault="00A934E8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>The person on charge will establish</w:t>
      </w:r>
      <w:r w:rsidR="00047F39" w:rsidRPr="00D66C01">
        <w:rPr>
          <w:rFonts w:ascii="Garamond" w:hAnsi="Garamond" w:cs="Arial"/>
        </w:rPr>
        <w:t xml:space="preserve"> a supportive, calm atmosphere by maintaining normal procedures as far as possible.</w:t>
      </w:r>
    </w:p>
    <w:p w14:paraId="5623ADBA" w14:textId="1611AB03" w:rsidR="00047F39" w:rsidRPr="00D66C01" w:rsidRDefault="00047F39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The </w:t>
      </w:r>
      <w:r w:rsidR="00A934E8">
        <w:rPr>
          <w:rFonts w:ascii="Garamond" w:hAnsi="Garamond" w:cs="Arial"/>
        </w:rPr>
        <w:t>person in charge</w:t>
      </w:r>
      <w:r w:rsidRPr="00D66C01">
        <w:rPr>
          <w:rFonts w:ascii="Garamond" w:hAnsi="Garamond" w:cs="Arial"/>
        </w:rPr>
        <w:t xml:space="preserve"> plans the response to the media, </w:t>
      </w:r>
      <w:r w:rsidR="00D978BD">
        <w:rPr>
          <w:rFonts w:ascii="Garamond" w:hAnsi="Garamond" w:cs="Arial"/>
        </w:rPr>
        <w:t>as</w:t>
      </w:r>
      <w:r w:rsidRPr="00D66C01">
        <w:rPr>
          <w:rFonts w:ascii="Garamond" w:hAnsi="Garamond" w:cs="Arial"/>
        </w:rPr>
        <w:t xml:space="preserve"> required.</w:t>
      </w:r>
    </w:p>
    <w:p w14:paraId="14104A2B" w14:textId="198295E7" w:rsidR="00047F39" w:rsidRPr="00D66C01" w:rsidRDefault="00047F39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The Chaplain prepares </w:t>
      </w:r>
      <w:r w:rsidR="003F16BA">
        <w:rPr>
          <w:rFonts w:ascii="Garamond" w:hAnsi="Garamond" w:cs="Arial"/>
        </w:rPr>
        <w:t xml:space="preserve">memorials or </w:t>
      </w:r>
      <w:r w:rsidRPr="00D66C01">
        <w:rPr>
          <w:rFonts w:ascii="Garamond" w:hAnsi="Garamond" w:cs="Arial"/>
        </w:rPr>
        <w:t>prayer services</w:t>
      </w:r>
      <w:r w:rsidR="000F2B6B">
        <w:rPr>
          <w:rFonts w:ascii="Garamond" w:hAnsi="Garamond" w:cs="Arial"/>
        </w:rPr>
        <w:t>,</w:t>
      </w:r>
      <w:r w:rsidRPr="00D66C01">
        <w:rPr>
          <w:rFonts w:ascii="Garamond" w:hAnsi="Garamond" w:cs="Arial"/>
        </w:rPr>
        <w:t xml:space="preserve"> </w:t>
      </w:r>
      <w:r w:rsidR="00A934E8">
        <w:rPr>
          <w:rFonts w:ascii="Garamond" w:hAnsi="Garamond" w:cs="Arial"/>
        </w:rPr>
        <w:t>if</w:t>
      </w:r>
      <w:r w:rsidRPr="00D66C01">
        <w:rPr>
          <w:rFonts w:ascii="Garamond" w:hAnsi="Garamond" w:cs="Arial"/>
        </w:rPr>
        <w:t xml:space="preserve"> required.</w:t>
      </w:r>
    </w:p>
    <w:p w14:paraId="4653B73A" w14:textId="039D95F6" w:rsidR="004460F3" w:rsidRPr="00D66C01" w:rsidRDefault="004460F3" w:rsidP="00FC2C96">
      <w:pPr>
        <w:numPr>
          <w:ilvl w:val="0"/>
          <w:numId w:val="8"/>
        </w:numPr>
        <w:tabs>
          <w:tab w:val="clear" w:pos="720"/>
        </w:tabs>
        <w:rPr>
          <w:rFonts w:ascii="Garamond" w:hAnsi="Garamond" w:cs="Arial"/>
        </w:rPr>
      </w:pPr>
      <w:r w:rsidRPr="00D66C01">
        <w:rPr>
          <w:rFonts w:ascii="Garamond" w:hAnsi="Garamond" w:cs="Arial"/>
        </w:rPr>
        <w:t xml:space="preserve">The </w:t>
      </w:r>
      <w:r w:rsidR="00A00D25">
        <w:rPr>
          <w:rFonts w:ascii="Garamond" w:hAnsi="Garamond" w:cs="Arial"/>
        </w:rPr>
        <w:t>details</w:t>
      </w:r>
      <w:r w:rsidRPr="00D66C01">
        <w:rPr>
          <w:rFonts w:ascii="Garamond" w:hAnsi="Garamond" w:cs="Arial"/>
        </w:rPr>
        <w:t xml:space="preserve"> of the event and all steps that were followed </w:t>
      </w:r>
      <w:r w:rsidR="009A7B2E">
        <w:rPr>
          <w:rFonts w:ascii="Garamond" w:hAnsi="Garamond" w:cs="Arial"/>
        </w:rPr>
        <w:t>must be</w:t>
      </w:r>
      <w:r w:rsidRPr="00D66C01">
        <w:rPr>
          <w:rFonts w:ascii="Garamond" w:hAnsi="Garamond" w:cs="Arial"/>
        </w:rPr>
        <w:t xml:space="preserve"> documented and held on file by </w:t>
      </w:r>
      <w:r w:rsidR="001E5BC0" w:rsidRPr="00D66C01">
        <w:rPr>
          <w:rFonts w:ascii="Garamond" w:hAnsi="Garamond" w:cs="Arial"/>
        </w:rPr>
        <w:t xml:space="preserve">the </w:t>
      </w:r>
      <w:r w:rsidR="00A934E8">
        <w:rPr>
          <w:rFonts w:ascii="Garamond" w:hAnsi="Garamond" w:cs="Arial"/>
        </w:rPr>
        <w:t xml:space="preserve">person in charge for </w:t>
      </w:r>
      <w:r w:rsidR="00A00D25">
        <w:rPr>
          <w:rFonts w:ascii="Garamond" w:hAnsi="Garamond" w:cs="Arial"/>
        </w:rPr>
        <w:t xml:space="preserve">prompt </w:t>
      </w:r>
      <w:r w:rsidR="00A934E8">
        <w:rPr>
          <w:rFonts w:ascii="Garamond" w:hAnsi="Garamond" w:cs="Arial"/>
        </w:rPr>
        <w:t xml:space="preserve">communication to the </w:t>
      </w:r>
      <w:r w:rsidR="00412896">
        <w:rPr>
          <w:rFonts w:ascii="Garamond" w:hAnsi="Garamond" w:cs="Arial"/>
        </w:rPr>
        <w:t>O</w:t>
      </w:r>
      <w:r w:rsidR="00A934E8">
        <w:rPr>
          <w:rFonts w:ascii="Garamond" w:hAnsi="Garamond" w:cs="Arial"/>
        </w:rPr>
        <w:t>ffice of the Dean</w:t>
      </w:r>
      <w:r w:rsidR="009A7B2E">
        <w:rPr>
          <w:rFonts w:ascii="Garamond" w:hAnsi="Garamond" w:cs="Arial"/>
        </w:rPr>
        <w:t xml:space="preserve"> as soon as possible</w:t>
      </w:r>
      <w:r w:rsidR="00861298">
        <w:rPr>
          <w:rFonts w:ascii="Garamond" w:hAnsi="Garamond" w:cs="Arial"/>
        </w:rPr>
        <w:t xml:space="preserve"> (see Stage 4 below).</w:t>
      </w:r>
    </w:p>
    <w:p w14:paraId="3B9DDBCD" w14:textId="77777777" w:rsidR="0037115B" w:rsidRPr="00D66C01" w:rsidRDefault="0037115B" w:rsidP="0037115B">
      <w:pPr>
        <w:numPr>
          <w:ilvl w:val="0"/>
          <w:numId w:val="8"/>
        </w:numPr>
        <w:rPr>
          <w:rFonts w:ascii="Garamond" w:hAnsi="Garamond" w:cs="Arial"/>
        </w:rPr>
      </w:pPr>
      <w:r>
        <w:rPr>
          <w:rFonts w:ascii="Garamond" w:hAnsi="Garamond" w:cs="Arial"/>
        </w:rPr>
        <w:t>If overseas students are absent from their studies as a result of the critical incident, the person in charge will make every effort to maintain contact with the overseas students and/or those taking care of them until the situation is resolved, for these reasons: (i) appropriate pastoral care should be made available, if appropriate, as a tenet of the SCD and its Member Institutions; (ii) SCD must be in a position to report variations to student enrolments on PRISMS as required.</w:t>
      </w:r>
    </w:p>
    <w:p w14:paraId="16D2CB7B" w14:textId="72B7B5C4" w:rsidR="00412896" w:rsidRDefault="00FF275C" w:rsidP="00412896">
      <w:pPr>
        <w:spacing w:before="240"/>
        <w:ind w:left="1080" w:hanging="1080"/>
        <w:rPr>
          <w:rFonts w:ascii="Garamond" w:hAnsi="Garamond" w:cs="Arial"/>
          <w:b/>
          <w:color w:val="143282"/>
          <w:sz w:val="26"/>
          <w:szCs w:val="26"/>
        </w:rPr>
      </w:pPr>
      <w:r>
        <w:rPr>
          <w:rFonts w:ascii="Garamond" w:hAnsi="Garamond" w:cs="Arial"/>
          <w:b/>
          <w:color w:val="143282"/>
          <w:sz w:val="26"/>
          <w:szCs w:val="26"/>
        </w:rPr>
        <w:t>Stage</w:t>
      </w:r>
      <w:r w:rsidR="003D19D4">
        <w:rPr>
          <w:rFonts w:ascii="Garamond" w:hAnsi="Garamond" w:cs="Arial"/>
          <w:b/>
          <w:color w:val="143282"/>
          <w:sz w:val="26"/>
          <w:szCs w:val="26"/>
        </w:rPr>
        <w:t xml:space="preserve"> </w:t>
      </w:r>
      <w:r>
        <w:rPr>
          <w:rFonts w:ascii="Garamond" w:hAnsi="Garamond" w:cs="Arial"/>
          <w:b/>
          <w:color w:val="143282"/>
          <w:sz w:val="26"/>
          <w:szCs w:val="26"/>
        </w:rPr>
        <w:t>3:</w:t>
      </w:r>
      <w:r>
        <w:rPr>
          <w:rFonts w:ascii="Garamond" w:hAnsi="Garamond" w:cs="Arial"/>
          <w:b/>
          <w:color w:val="143282"/>
          <w:sz w:val="26"/>
          <w:szCs w:val="26"/>
        </w:rPr>
        <w:tab/>
      </w:r>
      <w:r w:rsidRPr="00D66C01">
        <w:rPr>
          <w:rFonts w:ascii="Garamond" w:hAnsi="Garamond" w:cs="Arial"/>
          <w:b/>
          <w:color w:val="143282"/>
          <w:sz w:val="26"/>
          <w:szCs w:val="26"/>
        </w:rPr>
        <w:t>A</w:t>
      </w:r>
      <w:r w:rsidR="00003BC0">
        <w:rPr>
          <w:rFonts w:ascii="Garamond" w:hAnsi="Garamond" w:cs="Arial"/>
          <w:b/>
          <w:color w:val="143282"/>
          <w:sz w:val="26"/>
          <w:szCs w:val="26"/>
        </w:rPr>
        <w:t>dditional a</w:t>
      </w:r>
      <w:r w:rsidRPr="00D66C01">
        <w:rPr>
          <w:rFonts w:ascii="Garamond" w:hAnsi="Garamond" w:cs="Arial"/>
          <w:b/>
          <w:color w:val="143282"/>
          <w:sz w:val="26"/>
          <w:szCs w:val="26"/>
        </w:rPr>
        <w:t>ction</w:t>
      </w:r>
      <w:r w:rsidR="00003BC0">
        <w:rPr>
          <w:rFonts w:ascii="Garamond" w:hAnsi="Garamond" w:cs="Arial"/>
          <w:b/>
          <w:color w:val="143282"/>
          <w:sz w:val="26"/>
          <w:szCs w:val="26"/>
        </w:rPr>
        <w:t>s</w:t>
      </w:r>
      <w:r w:rsidRPr="00D66C01">
        <w:rPr>
          <w:rFonts w:ascii="Garamond" w:hAnsi="Garamond" w:cs="Arial"/>
          <w:b/>
          <w:color w:val="143282"/>
          <w:sz w:val="26"/>
          <w:szCs w:val="26"/>
        </w:rPr>
        <w:t xml:space="preserve"> to be taken</w:t>
      </w:r>
      <w:r>
        <w:rPr>
          <w:rFonts w:ascii="Garamond" w:hAnsi="Garamond" w:cs="Arial"/>
          <w:b/>
          <w:color w:val="143282"/>
          <w:sz w:val="26"/>
          <w:szCs w:val="26"/>
        </w:rPr>
        <w:t xml:space="preserve"> in relation to off-campus incident</w:t>
      </w:r>
      <w:r w:rsidR="001864EF">
        <w:rPr>
          <w:rFonts w:ascii="Garamond" w:hAnsi="Garamond" w:cs="Arial"/>
          <w:b/>
          <w:color w:val="143282"/>
          <w:sz w:val="26"/>
          <w:szCs w:val="26"/>
        </w:rPr>
        <w:t>s</w:t>
      </w:r>
      <w:r>
        <w:rPr>
          <w:rFonts w:ascii="Garamond" w:hAnsi="Garamond" w:cs="Arial"/>
          <w:b/>
          <w:color w:val="143282"/>
          <w:sz w:val="26"/>
          <w:szCs w:val="26"/>
        </w:rPr>
        <w:t xml:space="preserve"> involving an overseas student</w:t>
      </w:r>
    </w:p>
    <w:p w14:paraId="5A936205" w14:textId="24018E31" w:rsidR="00412896" w:rsidRDefault="00412896" w:rsidP="00412896">
      <w:pPr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In addition to the steps outlined above, the person in charge will undertake these further actions i</w:t>
      </w:r>
      <w:r w:rsidR="001864EF">
        <w:rPr>
          <w:rFonts w:ascii="Garamond" w:hAnsi="Garamond" w:cs="Arial"/>
        </w:rPr>
        <w:t>n relation to</w:t>
      </w:r>
      <w:r>
        <w:rPr>
          <w:rFonts w:ascii="Garamond" w:hAnsi="Garamond" w:cs="Arial"/>
        </w:rPr>
        <w:t xml:space="preserve"> incident</w:t>
      </w:r>
      <w:r w:rsidR="001864EF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 </w:t>
      </w:r>
      <w:r w:rsidR="001864EF">
        <w:rPr>
          <w:rFonts w:ascii="Garamond" w:hAnsi="Garamond" w:cs="Arial"/>
        </w:rPr>
        <w:t>that occur</w:t>
      </w:r>
      <w:r w:rsidR="00902D1F">
        <w:rPr>
          <w:rFonts w:ascii="Garamond" w:hAnsi="Garamond" w:cs="Arial"/>
        </w:rPr>
        <w:t xml:space="preserve"> off-campus and </w:t>
      </w:r>
      <w:r>
        <w:rPr>
          <w:rFonts w:ascii="Garamond" w:hAnsi="Garamond" w:cs="Arial"/>
        </w:rPr>
        <w:t>affect overseas students:</w:t>
      </w:r>
    </w:p>
    <w:p w14:paraId="33F09C74" w14:textId="6757B2E3" w:rsidR="00FF275C" w:rsidRPr="001864EF" w:rsidRDefault="001864EF" w:rsidP="00FC2C96">
      <w:pPr>
        <w:numPr>
          <w:ilvl w:val="0"/>
          <w:numId w:val="6"/>
        </w:numPr>
        <w:tabs>
          <w:tab w:val="clear" w:pos="720"/>
        </w:tabs>
        <w:spacing w:before="120"/>
        <w:rPr>
          <w:rFonts w:ascii="Garamond" w:hAnsi="Garamond" w:cs="Arial"/>
        </w:rPr>
      </w:pPr>
      <w:r>
        <w:rPr>
          <w:rFonts w:ascii="Garamond" w:hAnsi="Garamond"/>
          <w:spacing w:val="-1"/>
        </w:rPr>
        <w:t xml:space="preserve">Ensure overseas students </w:t>
      </w:r>
      <w:r w:rsidR="00003BC0">
        <w:rPr>
          <w:rFonts w:ascii="Garamond" w:hAnsi="Garamond"/>
          <w:spacing w:val="-1"/>
        </w:rPr>
        <w:t>are aware</w:t>
      </w:r>
      <w:r>
        <w:rPr>
          <w:rFonts w:ascii="Garamond" w:hAnsi="Garamond"/>
          <w:spacing w:val="-1"/>
        </w:rPr>
        <w:t xml:space="preserve"> </w:t>
      </w:r>
      <w:r w:rsidR="000A06C0">
        <w:rPr>
          <w:rFonts w:ascii="Garamond" w:hAnsi="Garamond"/>
          <w:spacing w:val="-1"/>
        </w:rPr>
        <w:t xml:space="preserve">(i) </w:t>
      </w:r>
      <w:r>
        <w:rPr>
          <w:rFonts w:ascii="Garamond" w:hAnsi="Garamond"/>
          <w:spacing w:val="-1"/>
        </w:rPr>
        <w:t>that the College will assist them in the event of a critical incident that occurs off-campus</w:t>
      </w:r>
      <w:r w:rsidR="004328A5">
        <w:rPr>
          <w:rFonts w:ascii="Garamond" w:hAnsi="Garamond"/>
          <w:spacing w:val="-1"/>
        </w:rPr>
        <w:t xml:space="preserve">, </w:t>
      </w:r>
      <w:r w:rsidR="000A06C0">
        <w:rPr>
          <w:rFonts w:ascii="Garamond" w:hAnsi="Garamond"/>
          <w:spacing w:val="-1"/>
        </w:rPr>
        <w:t xml:space="preserve">(ii) </w:t>
      </w:r>
      <w:r w:rsidR="00003BC0">
        <w:rPr>
          <w:rFonts w:ascii="Garamond" w:hAnsi="Garamond"/>
          <w:spacing w:val="-1"/>
        </w:rPr>
        <w:t xml:space="preserve">that </w:t>
      </w:r>
      <w:r w:rsidR="004328A5">
        <w:rPr>
          <w:rFonts w:ascii="Garamond" w:hAnsi="Garamond"/>
          <w:spacing w:val="-1"/>
        </w:rPr>
        <w:t>the practical assistance will be available immediately</w:t>
      </w:r>
      <w:r w:rsidR="00003BC0">
        <w:rPr>
          <w:rFonts w:ascii="Garamond" w:hAnsi="Garamond"/>
          <w:spacing w:val="-1"/>
        </w:rPr>
        <w:t>, as possible</w:t>
      </w:r>
      <w:r w:rsidR="004328A5">
        <w:rPr>
          <w:rFonts w:ascii="Garamond" w:hAnsi="Garamond"/>
          <w:spacing w:val="-1"/>
        </w:rPr>
        <w:t xml:space="preserve">, </w:t>
      </w:r>
      <w:r>
        <w:rPr>
          <w:rFonts w:ascii="Garamond" w:hAnsi="Garamond"/>
          <w:spacing w:val="-1"/>
        </w:rPr>
        <w:t xml:space="preserve">and </w:t>
      </w:r>
      <w:r w:rsidR="000A06C0">
        <w:rPr>
          <w:rFonts w:ascii="Garamond" w:hAnsi="Garamond"/>
          <w:spacing w:val="-1"/>
        </w:rPr>
        <w:t>(</w:t>
      </w:r>
      <w:r w:rsidR="00F431C2">
        <w:rPr>
          <w:rFonts w:ascii="Garamond" w:hAnsi="Garamond"/>
          <w:spacing w:val="-1"/>
        </w:rPr>
        <w:t>i</w:t>
      </w:r>
      <w:r w:rsidR="000A06C0">
        <w:rPr>
          <w:rFonts w:ascii="Garamond" w:hAnsi="Garamond"/>
          <w:spacing w:val="-1"/>
        </w:rPr>
        <w:t xml:space="preserve">ii) that the College will assist them with </w:t>
      </w:r>
      <w:r>
        <w:rPr>
          <w:rFonts w:ascii="Garamond" w:hAnsi="Garamond"/>
          <w:spacing w:val="-1"/>
        </w:rPr>
        <w:t>any flow-on effect on their physical and psychological wellbeing, their studies, and/or their visa.</w:t>
      </w:r>
      <w:r w:rsidR="004328A5">
        <w:rPr>
          <w:rFonts w:ascii="Garamond" w:hAnsi="Garamond"/>
          <w:spacing w:val="-1"/>
        </w:rPr>
        <w:t xml:space="preserve"> </w:t>
      </w:r>
      <w:r w:rsidR="00357EDE">
        <w:rPr>
          <w:rFonts w:ascii="Garamond" w:hAnsi="Garamond"/>
          <w:spacing w:val="-1"/>
        </w:rPr>
        <w:t>Immediate</w:t>
      </w:r>
      <w:r w:rsidR="000A06C0">
        <w:rPr>
          <w:rFonts w:ascii="Garamond" w:hAnsi="Garamond"/>
          <w:spacing w:val="-1"/>
        </w:rPr>
        <w:t xml:space="preserve"> practical </w:t>
      </w:r>
      <w:r w:rsidR="004328A5">
        <w:rPr>
          <w:rFonts w:ascii="Garamond" w:hAnsi="Garamond"/>
          <w:spacing w:val="-1"/>
        </w:rPr>
        <w:t>assistance might, for instance, involve calling emergency services</w:t>
      </w:r>
      <w:r w:rsidR="00357EDE">
        <w:rPr>
          <w:rFonts w:ascii="Garamond" w:hAnsi="Garamond"/>
          <w:spacing w:val="-1"/>
        </w:rPr>
        <w:t xml:space="preserve"> on behalf of overseas students affected and following </w:t>
      </w:r>
      <w:r w:rsidR="00BB5A46">
        <w:rPr>
          <w:rFonts w:ascii="Garamond" w:hAnsi="Garamond"/>
          <w:spacing w:val="-1"/>
        </w:rPr>
        <w:t>up the outcome</w:t>
      </w:r>
      <w:r w:rsidR="000A06C0">
        <w:rPr>
          <w:rFonts w:ascii="Garamond" w:hAnsi="Garamond"/>
          <w:spacing w:val="-1"/>
        </w:rPr>
        <w:t xml:space="preserve">, </w:t>
      </w:r>
      <w:r w:rsidR="002013BB">
        <w:rPr>
          <w:rFonts w:ascii="Garamond" w:hAnsi="Garamond"/>
          <w:spacing w:val="-1"/>
        </w:rPr>
        <w:t>informing</w:t>
      </w:r>
      <w:r w:rsidR="000A06C0">
        <w:rPr>
          <w:rFonts w:ascii="Garamond" w:hAnsi="Garamond"/>
          <w:spacing w:val="-1"/>
        </w:rPr>
        <w:t xml:space="preserve"> </w:t>
      </w:r>
      <w:r w:rsidR="002013BB">
        <w:rPr>
          <w:rFonts w:ascii="Garamond" w:hAnsi="Garamond"/>
          <w:spacing w:val="-1"/>
        </w:rPr>
        <w:t>those with whom the students affected live in Australia</w:t>
      </w:r>
      <w:r w:rsidR="000E5393">
        <w:rPr>
          <w:rFonts w:ascii="Garamond" w:hAnsi="Garamond"/>
          <w:spacing w:val="-1"/>
        </w:rPr>
        <w:t>,</w:t>
      </w:r>
      <w:r w:rsidR="002013BB">
        <w:rPr>
          <w:rFonts w:ascii="Garamond" w:hAnsi="Garamond"/>
          <w:spacing w:val="-1"/>
        </w:rPr>
        <w:t xml:space="preserve"> if appropriate, or otherwise </w:t>
      </w:r>
      <w:r w:rsidR="008101E4">
        <w:rPr>
          <w:rFonts w:ascii="Garamond" w:hAnsi="Garamond"/>
          <w:spacing w:val="-1"/>
        </w:rPr>
        <w:t>acting on</w:t>
      </w:r>
      <w:r w:rsidR="002013BB">
        <w:rPr>
          <w:rFonts w:ascii="Garamond" w:hAnsi="Garamond"/>
          <w:spacing w:val="-1"/>
        </w:rPr>
        <w:t xml:space="preserve"> </w:t>
      </w:r>
      <w:r w:rsidR="008101E4">
        <w:rPr>
          <w:rFonts w:ascii="Garamond" w:hAnsi="Garamond"/>
          <w:spacing w:val="-1"/>
        </w:rPr>
        <w:t xml:space="preserve">an immediate </w:t>
      </w:r>
      <w:r w:rsidR="002013BB">
        <w:rPr>
          <w:rFonts w:ascii="Garamond" w:hAnsi="Garamond"/>
          <w:spacing w:val="-1"/>
        </w:rPr>
        <w:t>request from the students affected, as appropriate</w:t>
      </w:r>
      <w:r w:rsidR="00F80B53">
        <w:rPr>
          <w:rFonts w:ascii="Garamond" w:hAnsi="Garamond"/>
          <w:spacing w:val="-1"/>
        </w:rPr>
        <w:t xml:space="preserve"> (e.g. to have things fetched to them in hospital)</w:t>
      </w:r>
      <w:r w:rsidR="002013BB">
        <w:rPr>
          <w:rFonts w:ascii="Garamond" w:hAnsi="Garamond"/>
          <w:spacing w:val="-1"/>
        </w:rPr>
        <w:t>.</w:t>
      </w:r>
    </w:p>
    <w:p w14:paraId="28885C86" w14:textId="560CA4C5" w:rsidR="00E055DE" w:rsidRPr="00E055DE" w:rsidRDefault="008478D2" w:rsidP="00FC2C96">
      <w:pPr>
        <w:numPr>
          <w:ilvl w:val="0"/>
          <w:numId w:val="6"/>
        </w:numPr>
        <w:tabs>
          <w:tab w:val="clear" w:pos="720"/>
        </w:tabs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Inform </w:t>
      </w:r>
      <w:r>
        <w:rPr>
          <w:rFonts w:ascii="Garamond" w:hAnsi="Garamond"/>
          <w:spacing w:val="-1"/>
        </w:rPr>
        <w:t>family or emergency contacts overseas</w:t>
      </w:r>
      <w:r>
        <w:rPr>
          <w:rFonts w:ascii="Garamond" w:hAnsi="Garamond" w:cs="Arial"/>
        </w:rPr>
        <w:t xml:space="preserve"> of the incident, if appropriate.</w:t>
      </w:r>
    </w:p>
    <w:p w14:paraId="3BD0EDB0" w14:textId="4F072450" w:rsidR="001864EF" w:rsidRPr="000F2B6B" w:rsidRDefault="001864EF" w:rsidP="00FC2C96">
      <w:pPr>
        <w:numPr>
          <w:ilvl w:val="0"/>
          <w:numId w:val="6"/>
        </w:numPr>
        <w:tabs>
          <w:tab w:val="clear" w:pos="720"/>
        </w:tabs>
        <w:spacing w:before="120"/>
        <w:rPr>
          <w:rFonts w:ascii="Garamond" w:hAnsi="Garamond" w:cs="Arial"/>
        </w:rPr>
      </w:pPr>
      <w:r>
        <w:rPr>
          <w:rFonts w:ascii="Garamond" w:hAnsi="Garamond"/>
          <w:spacing w:val="-1"/>
        </w:rPr>
        <w:t xml:space="preserve">Provide guidance to family or </w:t>
      </w:r>
      <w:r w:rsidR="008478D2">
        <w:rPr>
          <w:rFonts w:ascii="Garamond" w:hAnsi="Garamond"/>
          <w:spacing w:val="-1"/>
        </w:rPr>
        <w:t xml:space="preserve">emergency </w:t>
      </w:r>
      <w:r w:rsidR="000F2B6B">
        <w:rPr>
          <w:rFonts w:ascii="Garamond" w:hAnsi="Garamond"/>
          <w:spacing w:val="-1"/>
        </w:rPr>
        <w:t xml:space="preserve">contacts overseas in relation to travel </w:t>
      </w:r>
      <w:r w:rsidR="008478D2">
        <w:rPr>
          <w:rFonts w:ascii="Garamond" w:hAnsi="Garamond"/>
          <w:spacing w:val="-1"/>
        </w:rPr>
        <w:t>to</w:t>
      </w:r>
      <w:r w:rsidR="000F2B6B">
        <w:rPr>
          <w:rFonts w:ascii="Garamond" w:hAnsi="Garamond"/>
          <w:spacing w:val="-1"/>
        </w:rPr>
        <w:t xml:space="preserve"> Australia to support </w:t>
      </w:r>
      <w:r w:rsidR="008478D2">
        <w:rPr>
          <w:rFonts w:ascii="Garamond" w:hAnsi="Garamond"/>
          <w:spacing w:val="-1"/>
        </w:rPr>
        <w:t>overseas</w:t>
      </w:r>
      <w:r w:rsidR="000F2B6B">
        <w:rPr>
          <w:rFonts w:ascii="Garamond" w:hAnsi="Garamond"/>
          <w:spacing w:val="-1"/>
        </w:rPr>
        <w:t xml:space="preserve"> students, if appropriate.</w:t>
      </w:r>
    </w:p>
    <w:p w14:paraId="3649E376" w14:textId="77777777" w:rsidR="00571502" w:rsidRPr="001864EF" w:rsidRDefault="00571502" w:rsidP="00571502">
      <w:pPr>
        <w:numPr>
          <w:ilvl w:val="0"/>
          <w:numId w:val="6"/>
        </w:numPr>
        <w:tabs>
          <w:tab w:val="clear" w:pos="720"/>
        </w:tabs>
        <w:spacing w:before="120"/>
        <w:rPr>
          <w:rFonts w:ascii="Garamond" w:hAnsi="Garamond" w:cs="Arial"/>
        </w:rPr>
      </w:pPr>
      <w:r>
        <w:rPr>
          <w:rFonts w:ascii="Garamond" w:hAnsi="Garamond"/>
          <w:spacing w:val="-1"/>
        </w:rPr>
        <w:t>Advise overseas students involved in a critical incident to consult the Department of Home Affairs as soon as possible, if their COE and visa may be affected.</w:t>
      </w:r>
    </w:p>
    <w:p w14:paraId="4304B83B" w14:textId="602C0C9D" w:rsidR="000F2B6B" w:rsidRPr="00D66C01" w:rsidRDefault="008478D2" w:rsidP="00FC2C96">
      <w:pPr>
        <w:numPr>
          <w:ilvl w:val="0"/>
          <w:numId w:val="6"/>
        </w:numPr>
        <w:tabs>
          <w:tab w:val="clear" w:pos="720"/>
        </w:tabs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If overseas students are absent from their studies as a result of the critical incident, </w:t>
      </w:r>
      <w:r w:rsidR="00E05B33">
        <w:rPr>
          <w:rFonts w:ascii="Garamond" w:hAnsi="Garamond" w:cs="Arial"/>
        </w:rPr>
        <w:t xml:space="preserve">the person in charge will </w:t>
      </w:r>
      <w:r>
        <w:rPr>
          <w:rFonts w:ascii="Garamond" w:hAnsi="Garamond" w:cs="Arial"/>
        </w:rPr>
        <w:t>make every effort to maintain contact with the overseas students and/or those taking care of them until the situation is resolved</w:t>
      </w:r>
      <w:r w:rsidR="00E05B33">
        <w:rPr>
          <w:rFonts w:ascii="Garamond" w:hAnsi="Garamond" w:cs="Arial"/>
        </w:rPr>
        <w:t>, fo</w:t>
      </w:r>
      <w:r>
        <w:rPr>
          <w:rFonts w:ascii="Garamond" w:hAnsi="Garamond" w:cs="Arial"/>
        </w:rPr>
        <w:t>r these reasons: (i</w:t>
      </w:r>
      <w:r w:rsidR="00E05B33">
        <w:rPr>
          <w:rFonts w:ascii="Garamond" w:hAnsi="Garamond" w:cs="Arial"/>
        </w:rPr>
        <w:t>)</w:t>
      </w:r>
      <w:r>
        <w:rPr>
          <w:rFonts w:ascii="Garamond" w:hAnsi="Garamond" w:cs="Arial"/>
        </w:rPr>
        <w:t xml:space="preserve"> appropriate pastoral care should be made available, if appropriate, as a tenet of the SCD and its Member Institutions; </w:t>
      </w:r>
      <w:r w:rsidR="00E05B33">
        <w:rPr>
          <w:rFonts w:ascii="Garamond" w:hAnsi="Garamond" w:cs="Arial"/>
        </w:rPr>
        <w:t xml:space="preserve">(ii) </w:t>
      </w:r>
      <w:r>
        <w:rPr>
          <w:rFonts w:ascii="Garamond" w:hAnsi="Garamond" w:cs="Arial"/>
        </w:rPr>
        <w:t xml:space="preserve">SCD </w:t>
      </w:r>
      <w:r w:rsidR="00E05B33">
        <w:rPr>
          <w:rFonts w:ascii="Garamond" w:hAnsi="Garamond" w:cs="Arial"/>
        </w:rPr>
        <w:t>must be in a position to report variations to student enrolments on PRISMS as required.</w:t>
      </w:r>
    </w:p>
    <w:p w14:paraId="6E9D565D" w14:textId="77777777" w:rsidR="00993F7E" w:rsidRDefault="00993F7E" w:rsidP="00FC2C96">
      <w:pPr>
        <w:spacing w:before="240"/>
        <w:ind w:left="1080" w:hanging="1080"/>
        <w:rPr>
          <w:rFonts w:ascii="Garamond" w:hAnsi="Garamond" w:cs="Arial"/>
          <w:b/>
          <w:color w:val="143282"/>
          <w:sz w:val="26"/>
          <w:szCs w:val="26"/>
        </w:rPr>
      </w:pPr>
    </w:p>
    <w:p w14:paraId="1D7F4BA0" w14:textId="77777777" w:rsidR="00993F7E" w:rsidRDefault="00993F7E" w:rsidP="00FC2C96">
      <w:pPr>
        <w:spacing w:before="240"/>
        <w:ind w:left="1080" w:hanging="1080"/>
        <w:rPr>
          <w:rFonts w:ascii="Garamond" w:hAnsi="Garamond" w:cs="Arial"/>
          <w:b/>
          <w:color w:val="143282"/>
          <w:sz w:val="26"/>
          <w:szCs w:val="26"/>
        </w:rPr>
      </w:pPr>
    </w:p>
    <w:p w14:paraId="33EC9B06" w14:textId="250720BA" w:rsidR="00567EB7" w:rsidRPr="00D66C01" w:rsidRDefault="00FF275C" w:rsidP="00FC2C96">
      <w:pPr>
        <w:spacing w:before="240"/>
        <w:ind w:left="1080" w:hanging="1080"/>
        <w:rPr>
          <w:rFonts w:ascii="Garamond" w:hAnsi="Garamond" w:cs="Arial"/>
          <w:b/>
          <w:color w:val="143282"/>
          <w:sz w:val="26"/>
          <w:szCs w:val="26"/>
        </w:rPr>
      </w:pPr>
      <w:r>
        <w:rPr>
          <w:rFonts w:ascii="Garamond" w:hAnsi="Garamond" w:cs="Arial"/>
          <w:b/>
          <w:color w:val="143282"/>
          <w:sz w:val="26"/>
          <w:szCs w:val="26"/>
        </w:rPr>
        <w:lastRenderedPageBreak/>
        <w:t>Stage 4</w:t>
      </w:r>
      <w:r w:rsidR="00FB2965">
        <w:rPr>
          <w:rFonts w:ascii="Garamond" w:hAnsi="Garamond" w:cs="Arial"/>
          <w:b/>
          <w:color w:val="143282"/>
          <w:sz w:val="26"/>
          <w:szCs w:val="26"/>
        </w:rPr>
        <w:t>:</w:t>
      </w:r>
      <w:r w:rsidR="002F2476">
        <w:rPr>
          <w:rFonts w:ascii="Garamond" w:hAnsi="Garamond" w:cs="Arial"/>
          <w:b/>
          <w:color w:val="143282"/>
          <w:sz w:val="26"/>
          <w:szCs w:val="26"/>
        </w:rPr>
        <w:tab/>
      </w:r>
      <w:r w:rsidR="00567EB7" w:rsidRPr="00D66C01">
        <w:rPr>
          <w:rFonts w:ascii="Garamond" w:hAnsi="Garamond" w:cs="Arial"/>
          <w:b/>
          <w:color w:val="143282"/>
          <w:sz w:val="26"/>
          <w:szCs w:val="26"/>
        </w:rPr>
        <w:t>Documenting</w:t>
      </w:r>
      <w:r w:rsidR="00F45649">
        <w:rPr>
          <w:rFonts w:ascii="Garamond" w:hAnsi="Garamond" w:cs="Arial"/>
          <w:b/>
          <w:color w:val="143282"/>
          <w:sz w:val="26"/>
          <w:szCs w:val="26"/>
        </w:rPr>
        <w:t xml:space="preserve"> and </w:t>
      </w:r>
      <w:r w:rsidR="005F16A3">
        <w:rPr>
          <w:rFonts w:ascii="Garamond" w:hAnsi="Garamond" w:cs="Arial"/>
          <w:b/>
          <w:color w:val="143282"/>
          <w:sz w:val="26"/>
          <w:szCs w:val="26"/>
        </w:rPr>
        <w:t>r</w:t>
      </w:r>
      <w:r w:rsidR="00F45649">
        <w:rPr>
          <w:rFonts w:ascii="Garamond" w:hAnsi="Garamond" w:cs="Arial"/>
          <w:b/>
          <w:color w:val="143282"/>
          <w:sz w:val="26"/>
          <w:szCs w:val="26"/>
        </w:rPr>
        <w:t>ecord-</w:t>
      </w:r>
      <w:r w:rsidR="005F16A3">
        <w:rPr>
          <w:rFonts w:ascii="Garamond" w:hAnsi="Garamond" w:cs="Arial"/>
          <w:b/>
          <w:color w:val="143282"/>
          <w:sz w:val="26"/>
          <w:szCs w:val="26"/>
        </w:rPr>
        <w:t>k</w:t>
      </w:r>
      <w:r w:rsidR="00F45649">
        <w:rPr>
          <w:rFonts w:ascii="Garamond" w:hAnsi="Garamond" w:cs="Arial"/>
          <w:b/>
          <w:color w:val="143282"/>
          <w:sz w:val="26"/>
          <w:szCs w:val="26"/>
        </w:rPr>
        <w:t xml:space="preserve">eeping by </w:t>
      </w:r>
      <w:r w:rsidR="00571502">
        <w:rPr>
          <w:rFonts w:ascii="Garamond" w:hAnsi="Garamond" w:cs="Arial"/>
          <w:b/>
          <w:color w:val="143282"/>
          <w:sz w:val="26"/>
          <w:szCs w:val="26"/>
        </w:rPr>
        <w:t>the Office of the Dean</w:t>
      </w:r>
    </w:p>
    <w:p w14:paraId="10D54F19" w14:textId="6C8E54C6" w:rsidR="001E5BC0" w:rsidRPr="00D66C01" w:rsidRDefault="00571502" w:rsidP="00FC2C96">
      <w:pPr>
        <w:numPr>
          <w:ilvl w:val="0"/>
          <w:numId w:val="6"/>
        </w:numPr>
        <w:tabs>
          <w:tab w:val="clear" w:pos="720"/>
        </w:tabs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The Office of the Dean will c</w:t>
      </w:r>
      <w:r w:rsidR="005A474C" w:rsidRPr="00D66C01">
        <w:rPr>
          <w:rFonts w:ascii="Garamond" w:hAnsi="Garamond" w:cs="Arial"/>
        </w:rPr>
        <w:t xml:space="preserve">onfirm that the initial documenting of the incident by the </w:t>
      </w:r>
      <w:r w:rsidR="00E05B33">
        <w:rPr>
          <w:rFonts w:ascii="Garamond" w:hAnsi="Garamond" w:cs="Arial"/>
        </w:rPr>
        <w:t>person in charge</w:t>
      </w:r>
      <w:r w:rsidR="005A474C" w:rsidRPr="00D66C01">
        <w:rPr>
          <w:rFonts w:ascii="Garamond" w:hAnsi="Garamond" w:cs="Arial"/>
        </w:rPr>
        <w:t xml:space="preserve"> has taken place.</w:t>
      </w:r>
    </w:p>
    <w:p w14:paraId="03AABE13" w14:textId="363ECA63" w:rsidR="005A474C" w:rsidRPr="00D66C01" w:rsidRDefault="00571502" w:rsidP="00FC2C96">
      <w:pPr>
        <w:numPr>
          <w:ilvl w:val="0"/>
          <w:numId w:val="6"/>
        </w:numPr>
        <w:tabs>
          <w:tab w:val="clear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>The Office of the Dean will e</w:t>
      </w:r>
      <w:r w:rsidR="005A474C" w:rsidRPr="00D66C01">
        <w:rPr>
          <w:rFonts w:ascii="Garamond" w:hAnsi="Garamond" w:cs="Arial"/>
        </w:rPr>
        <w:t xml:space="preserve">nsure </w:t>
      </w:r>
      <w:r w:rsidR="009C6082">
        <w:rPr>
          <w:rFonts w:ascii="Garamond" w:hAnsi="Garamond" w:cs="Arial"/>
        </w:rPr>
        <w:t xml:space="preserve">that </w:t>
      </w:r>
      <w:r w:rsidR="005A474C" w:rsidRPr="00D66C01">
        <w:rPr>
          <w:rFonts w:ascii="Garamond" w:hAnsi="Garamond" w:cs="Arial"/>
        </w:rPr>
        <w:t xml:space="preserve">the steps taken by the </w:t>
      </w:r>
      <w:r w:rsidR="00E05B33">
        <w:rPr>
          <w:rFonts w:ascii="Garamond" w:hAnsi="Garamond" w:cs="Arial"/>
        </w:rPr>
        <w:t>person in charge</w:t>
      </w:r>
      <w:r w:rsidR="005A474C" w:rsidRPr="00D66C0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of the campus </w:t>
      </w:r>
      <w:r w:rsidR="005A474C" w:rsidRPr="00D66C01">
        <w:rPr>
          <w:rFonts w:ascii="Garamond" w:hAnsi="Garamond" w:cs="Arial"/>
        </w:rPr>
        <w:t xml:space="preserve">and his or her </w:t>
      </w:r>
      <w:r w:rsidR="00E05B33">
        <w:rPr>
          <w:rFonts w:ascii="Garamond" w:hAnsi="Garamond" w:cs="Arial"/>
        </w:rPr>
        <w:t>‘</w:t>
      </w:r>
      <w:r w:rsidR="005A474C" w:rsidRPr="00D66C01">
        <w:rPr>
          <w:rFonts w:ascii="Garamond" w:hAnsi="Garamond" w:cs="Arial"/>
        </w:rPr>
        <w:t>Executive Committee</w:t>
      </w:r>
      <w:r w:rsidR="00E05B33">
        <w:rPr>
          <w:rFonts w:ascii="Garamond" w:hAnsi="Garamond" w:cs="Arial"/>
        </w:rPr>
        <w:t>’</w:t>
      </w:r>
      <w:r w:rsidR="005A474C" w:rsidRPr="00D66C01">
        <w:rPr>
          <w:rFonts w:ascii="Garamond" w:hAnsi="Garamond" w:cs="Arial"/>
        </w:rPr>
        <w:t xml:space="preserve"> are documented</w:t>
      </w:r>
      <w:r w:rsidR="009C6082">
        <w:rPr>
          <w:rFonts w:ascii="Garamond" w:hAnsi="Garamond" w:cs="Arial"/>
        </w:rPr>
        <w:t xml:space="preserve"> and sent as soon as possible to the Office of the Dean.</w:t>
      </w:r>
    </w:p>
    <w:p w14:paraId="09F9420F" w14:textId="77777777" w:rsidR="00043908" w:rsidRDefault="009C6082" w:rsidP="00FC2C96">
      <w:pPr>
        <w:pStyle w:val="ListParagraph"/>
        <w:numPr>
          <w:ilvl w:val="0"/>
          <w:numId w:val="6"/>
        </w:numPr>
        <w:tabs>
          <w:tab w:val="clear" w:pos="720"/>
        </w:tabs>
        <w:rPr>
          <w:rFonts w:ascii="Garamond" w:hAnsi="Garamond"/>
          <w:spacing w:val="-1"/>
        </w:rPr>
      </w:pPr>
      <w:r>
        <w:rPr>
          <w:rFonts w:ascii="Garamond" w:hAnsi="Garamond" w:cs="Arial"/>
        </w:rPr>
        <w:t>The Office of the Dean will k</w:t>
      </w:r>
      <w:r w:rsidR="00F45649" w:rsidRPr="00F45649">
        <w:rPr>
          <w:rFonts w:ascii="Garamond" w:hAnsi="Garamond" w:cs="Arial"/>
        </w:rPr>
        <w:t xml:space="preserve">eep </w:t>
      </w:r>
      <w:r w:rsidR="00F45649" w:rsidRPr="00F45649">
        <w:rPr>
          <w:rFonts w:ascii="Garamond" w:hAnsi="Garamond"/>
          <w:spacing w:val="-1"/>
        </w:rPr>
        <w:t xml:space="preserve">a written record of </w:t>
      </w:r>
      <w:r w:rsidR="00F45649">
        <w:rPr>
          <w:rFonts w:ascii="Garamond" w:hAnsi="Garamond"/>
          <w:spacing w:val="-1"/>
        </w:rPr>
        <w:t>the critical</w:t>
      </w:r>
      <w:r w:rsidR="00F45649" w:rsidRPr="00F45649">
        <w:rPr>
          <w:rFonts w:ascii="Garamond" w:hAnsi="Garamond"/>
          <w:spacing w:val="-1"/>
        </w:rPr>
        <w:t xml:space="preserve"> </w:t>
      </w:r>
      <w:r w:rsidR="00F45649">
        <w:rPr>
          <w:rFonts w:ascii="Garamond" w:hAnsi="Garamond"/>
          <w:spacing w:val="-1"/>
        </w:rPr>
        <w:t xml:space="preserve">incident </w:t>
      </w:r>
      <w:r w:rsidR="00F45649" w:rsidRPr="00F45649">
        <w:rPr>
          <w:rFonts w:ascii="Garamond" w:hAnsi="Garamond"/>
          <w:spacing w:val="-1"/>
        </w:rPr>
        <w:t xml:space="preserve">and </w:t>
      </w:r>
      <w:r w:rsidR="00F45649">
        <w:rPr>
          <w:rFonts w:ascii="Garamond" w:hAnsi="Garamond"/>
          <w:spacing w:val="-1"/>
        </w:rPr>
        <w:t xml:space="preserve">the </w:t>
      </w:r>
      <w:r w:rsidR="00F45649" w:rsidRPr="00F45649">
        <w:rPr>
          <w:rFonts w:ascii="Garamond" w:hAnsi="Garamond"/>
          <w:spacing w:val="-1"/>
        </w:rPr>
        <w:t xml:space="preserve">remedial action taken for at least two years after </w:t>
      </w:r>
      <w:r w:rsidR="00993F7E">
        <w:rPr>
          <w:rFonts w:ascii="Garamond" w:hAnsi="Garamond"/>
          <w:spacing w:val="-1"/>
        </w:rPr>
        <w:t xml:space="preserve">all students involved have graduated or ceased to be </w:t>
      </w:r>
      <w:r w:rsidR="00043908" w:rsidRPr="00F45649">
        <w:rPr>
          <w:rFonts w:ascii="Garamond" w:hAnsi="Garamond"/>
          <w:spacing w:val="-1"/>
        </w:rPr>
        <w:t>an accepted student</w:t>
      </w:r>
      <w:r w:rsidR="00993F7E">
        <w:rPr>
          <w:rFonts w:ascii="Garamond" w:hAnsi="Garamond"/>
          <w:spacing w:val="-1"/>
        </w:rPr>
        <w:t xml:space="preserve">, including </w:t>
      </w:r>
      <w:r w:rsidR="00F45649" w:rsidRPr="00F45649">
        <w:rPr>
          <w:rFonts w:ascii="Garamond" w:hAnsi="Garamond"/>
          <w:spacing w:val="-1"/>
        </w:rPr>
        <w:t>overseas student</w:t>
      </w:r>
      <w:r w:rsidR="00043908">
        <w:rPr>
          <w:rFonts w:ascii="Garamond" w:hAnsi="Garamond"/>
          <w:spacing w:val="-1"/>
        </w:rPr>
        <w:t>s.</w:t>
      </w:r>
    </w:p>
    <w:p w14:paraId="5A42B304" w14:textId="02AF063F" w:rsidR="00567EB7" w:rsidRPr="00F45649" w:rsidRDefault="00FF275C" w:rsidP="00FC2C96">
      <w:pPr>
        <w:spacing w:before="240"/>
        <w:ind w:left="1080" w:hanging="1080"/>
        <w:rPr>
          <w:rFonts w:ascii="Garamond" w:hAnsi="Garamond" w:cs="Arial"/>
          <w:b/>
          <w:color w:val="143282"/>
          <w:sz w:val="26"/>
          <w:szCs w:val="26"/>
        </w:rPr>
      </w:pPr>
      <w:bookmarkStart w:id="0" w:name="_GoBack"/>
      <w:bookmarkEnd w:id="0"/>
      <w:r w:rsidRPr="00F45649">
        <w:rPr>
          <w:rFonts w:ascii="Garamond" w:hAnsi="Garamond" w:cs="Arial"/>
          <w:b/>
          <w:color w:val="143282"/>
          <w:sz w:val="26"/>
          <w:szCs w:val="26"/>
        </w:rPr>
        <w:t>Stage 5</w:t>
      </w:r>
      <w:r w:rsidR="002F2476" w:rsidRPr="00F45649">
        <w:rPr>
          <w:rFonts w:ascii="Garamond" w:hAnsi="Garamond" w:cs="Arial"/>
          <w:b/>
          <w:color w:val="143282"/>
          <w:sz w:val="26"/>
          <w:szCs w:val="26"/>
        </w:rPr>
        <w:t>:</w:t>
      </w:r>
      <w:r w:rsidR="002F2476" w:rsidRPr="00F45649">
        <w:rPr>
          <w:rFonts w:ascii="Garamond" w:hAnsi="Garamond" w:cs="Arial"/>
          <w:b/>
          <w:color w:val="143282"/>
          <w:sz w:val="26"/>
          <w:szCs w:val="26"/>
        </w:rPr>
        <w:tab/>
      </w:r>
      <w:r w:rsidR="00567EB7" w:rsidRPr="00F45649">
        <w:rPr>
          <w:rFonts w:ascii="Garamond" w:hAnsi="Garamond" w:cs="Arial"/>
          <w:b/>
          <w:color w:val="143282"/>
          <w:sz w:val="26"/>
          <w:szCs w:val="26"/>
        </w:rPr>
        <w:t>Follow</w:t>
      </w:r>
      <w:r w:rsidR="009C6082">
        <w:rPr>
          <w:rFonts w:ascii="Garamond" w:hAnsi="Garamond" w:cs="Arial"/>
          <w:b/>
          <w:color w:val="143282"/>
          <w:sz w:val="26"/>
          <w:szCs w:val="26"/>
        </w:rPr>
        <w:t>-</w:t>
      </w:r>
      <w:r w:rsidR="00567EB7" w:rsidRPr="00F45649">
        <w:rPr>
          <w:rFonts w:ascii="Garamond" w:hAnsi="Garamond" w:cs="Arial"/>
          <w:b/>
          <w:color w:val="143282"/>
          <w:sz w:val="26"/>
          <w:szCs w:val="26"/>
        </w:rPr>
        <w:t>up</w:t>
      </w:r>
    </w:p>
    <w:p w14:paraId="58C70C2F" w14:textId="4A889AB9" w:rsidR="009C6082" w:rsidRDefault="00571502" w:rsidP="009C6082">
      <w:pPr>
        <w:numPr>
          <w:ilvl w:val="0"/>
          <w:numId w:val="4"/>
        </w:numPr>
        <w:tabs>
          <w:tab w:val="clear" w:pos="720"/>
        </w:tabs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>The person in charge of the campus concerned will make</w:t>
      </w:r>
      <w:r w:rsidR="009C6082">
        <w:rPr>
          <w:rFonts w:ascii="Garamond" w:hAnsi="Garamond" w:cs="Arial"/>
        </w:rPr>
        <w:t xml:space="preserve"> every effort</w:t>
      </w:r>
      <w:r w:rsidR="009C6082" w:rsidRPr="00D66C01">
        <w:rPr>
          <w:rFonts w:ascii="Garamond" w:hAnsi="Garamond" w:cs="Arial"/>
        </w:rPr>
        <w:t xml:space="preserve"> to get back to the ‘normal routine’, within a time</w:t>
      </w:r>
      <w:r w:rsidR="009C6082">
        <w:rPr>
          <w:rFonts w:ascii="Garamond" w:hAnsi="Garamond" w:cs="Arial"/>
        </w:rPr>
        <w:t xml:space="preserve"> </w:t>
      </w:r>
      <w:r w:rsidR="009C6082" w:rsidRPr="00D66C01">
        <w:rPr>
          <w:rFonts w:ascii="Garamond" w:hAnsi="Garamond" w:cs="Arial"/>
        </w:rPr>
        <w:t>frame that is appropriate to the nature of the critical incident.</w:t>
      </w:r>
    </w:p>
    <w:p w14:paraId="1936BAEB" w14:textId="2A67B5EA" w:rsidR="009C6082" w:rsidRDefault="009C6082" w:rsidP="009C6082">
      <w:pPr>
        <w:numPr>
          <w:ilvl w:val="0"/>
          <w:numId w:val="4"/>
        </w:numPr>
        <w:tabs>
          <w:tab w:val="clear" w:pos="720"/>
        </w:tabs>
        <w:spacing w:before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To </w:t>
      </w:r>
      <w:r w:rsidR="004B4C6D">
        <w:rPr>
          <w:rFonts w:ascii="Garamond" w:hAnsi="Garamond" w:cs="Arial"/>
        </w:rPr>
        <w:t>avoid future incidents of a similar kind:</w:t>
      </w:r>
    </w:p>
    <w:p w14:paraId="1A610097" w14:textId="09C89CDC" w:rsidR="004460F3" w:rsidRPr="00D66C01" w:rsidRDefault="00571502" w:rsidP="00171984">
      <w:pPr>
        <w:numPr>
          <w:ilvl w:val="0"/>
          <w:numId w:val="12"/>
        </w:numPr>
        <w:tabs>
          <w:tab w:val="clear" w:pos="720"/>
        </w:tabs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The persons in charge of all campuses will e</w:t>
      </w:r>
      <w:r w:rsidR="004460F3" w:rsidRPr="00D66C01">
        <w:rPr>
          <w:rFonts w:ascii="Garamond" w:hAnsi="Garamond" w:cs="Arial"/>
        </w:rPr>
        <w:t xml:space="preserve">nsure that student support staff and any ‘outside professionals’ are able to meet the needs of the </w:t>
      </w:r>
      <w:r>
        <w:rPr>
          <w:rFonts w:ascii="Garamond" w:hAnsi="Garamond" w:cs="Arial"/>
        </w:rPr>
        <w:t>campus</w:t>
      </w:r>
      <w:r w:rsidR="004460F3" w:rsidRPr="00D66C01">
        <w:rPr>
          <w:rFonts w:ascii="Garamond" w:hAnsi="Garamond" w:cs="Arial"/>
        </w:rPr>
        <w:t xml:space="preserve"> community</w:t>
      </w:r>
      <w:r w:rsidR="004B4C6D">
        <w:rPr>
          <w:rFonts w:ascii="Garamond" w:hAnsi="Garamond" w:cs="Arial"/>
        </w:rPr>
        <w:t>, including overseas students</w:t>
      </w:r>
      <w:r w:rsidR="004460F3" w:rsidRPr="00D66C01">
        <w:rPr>
          <w:rFonts w:ascii="Garamond" w:hAnsi="Garamond" w:cs="Arial"/>
        </w:rPr>
        <w:t>.</w:t>
      </w:r>
    </w:p>
    <w:p w14:paraId="76CB420D" w14:textId="3BEB7D85" w:rsidR="004B4C6D" w:rsidRDefault="004B4C6D" w:rsidP="00171984">
      <w:pPr>
        <w:numPr>
          <w:ilvl w:val="0"/>
          <w:numId w:val="12"/>
        </w:numPr>
        <w:tabs>
          <w:tab w:val="clear" w:pos="720"/>
        </w:tabs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Provide appropriate further </w:t>
      </w:r>
      <w:r w:rsidR="004460F3" w:rsidRPr="00D66C01">
        <w:rPr>
          <w:rFonts w:ascii="Garamond" w:hAnsi="Garamond" w:cs="Arial"/>
        </w:rPr>
        <w:t xml:space="preserve">support </w:t>
      </w:r>
      <w:r>
        <w:rPr>
          <w:rFonts w:ascii="Garamond" w:hAnsi="Garamond" w:cs="Arial"/>
        </w:rPr>
        <w:t xml:space="preserve">training and/or </w:t>
      </w:r>
      <w:r w:rsidR="004460F3" w:rsidRPr="00D66C01">
        <w:rPr>
          <w:rFonts w:ascii="Garamond" w:hAnsi="Garamond" w:cs="Arial"/>
        </w:rPr>
        <w:t>material</w:t>
      </w:r>
      <w:r>
        <w:rPr>
          <w:rFonts w:ascii="Garamond" w:hAnsi="Garamond" w:cs="Arial"/>
        </w:rPr>
        <w:t>s</w:t>
      </w:r>
      <w:r w:rsidR="004460F3" w:rsidRPr="00D66C01">
        <w:rPr>
          <w:rFonts w:ascii="Garamond" w:hAnsi="Garamond" w:cs="Arial"/>
        </w:rPr>
        <w:t xml:space="preserve"> to staff and students</w:t>
      </w:r>
      <w:r>
        <w:rPr>
          <w:rFonts w:ascii="Garamond" w:hAnsi="Garamond" w:cs="Arial"/>
        </w:rPr>
        <w:t xml:space="preserve"> and additional/improved equipment and resources,</w:t>
      </w:r>
      <w:r w:rsidRPr="004B4C6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where appropriate.</w:t>
      </w:r>
    </w:p>
    <w:p w14:paraId="0EF97395" w14:textId="77777777" w:rsidR="0053579F" w:rsidRDefault="0053579F" w:rsidP="00FC2C96">
      <w:pPr>
        <w:spacing w:before="240"/>
        <w:ind w:left="1440" w:hanging="300"/>
        <w:jc w:val="both"/>
        <w:rPr>
          <w:rFonts w:ascii="Garamond" w:hAnsi="Garamond" w:cs="Arial"/>
        </w:rPr>
      </w:pPr>
    </w:p>
    <w:p w14:paraId="3FEE8425" w14:textId="77777777" w:rsidR="007C240D" w:rsidRPr="0053579F" w:rsidRDefault="007C240D" w:rsidP="004B4C6D">
      <w:pPr>
        <w:spacing w:before="240"/>
        <w:jc w:val="both"/>
        <w:rPr>
          <w:rFonts w:ascii="Garamond" w:hAnsi="Garamond" w:cs="Arial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981"/>
      </w:tblGrid>
      <w:tr w:rsidR="0053579F" w:rsidRPr="0053579F" w14:paraId="02B0E7E9" w14:textId="77777777" w:rsidTr="0023071E">
        <w:trPr>
          <w:trHeight w:val="497"/>
        </w:trPr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D7F9" w14:textId="77777777" w:rsidR="0053579F" w:rsidRPr="0053579F" w:rsidRDefault="0053579F" w:rsidP="00FC2C96">
            <w:pPr>
              <w:pStyle w:val="ListParagraph"/>
              <w:spacing w:before="120" w:after="120" w:line="276" w:lineRule="auto"/>
              <w:ind w:left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3579F">
              <w:rPr>
                <w:rFonts w:ascii="Garamond" w:hAnsi="Garamond"/>
                <w:b/>
                <w:bCs/>
                <w:sz w:val="22"/>
                <w:szCs w:val="22"/>
              </w:rPr>
              <w:t>Author(s), Latest (Role) and Previous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31D0" w14:textId="00650944" w:rsidR="0053579F" w:rsidRPr="0053579F" w:rsidRDefault="007C240D" w:rsidP="00FC2C96">
            <w:pPr>
              <w:pStyle w:val="ListParagraph"/>
              <w:spacing w:before="120" w:after="120" w:line="276" w:lineRule="auto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L.</w:t>
            </w:r>
            <w:r w:rsidR="0053579F" w:rsidRPr="0053579F">
              <w:rPr>
                <w:rFonts w:ascii="Garamond" w:hAnsi="Garamond"/>
                <w:sz w:val="22"/>
                <w:szCs w:val="22"/>
                <w:lang w:val="en-US"/>
              </w:rPr>
              <w:t xml:space="preserve"> Gainer (Academic Registrar), Student Support and Administration Committee</w:t>
            </w:r>
            <w:r w:rsidR="00FF275C">
              <w:rPr>
                <w:rFonts w:ascii="Garamond" w:hAnsi="Garamond"/>
                <w:sz w:val="22"/>
                <w:szCs w:val="22"/>
                <w:lang w:val="en-US"/>
              </w:rPr>
              <w:t>, D. Speed (Dean)</w:t>
            </w:r>
          </w:p>
        </w:tc>
      </w:tr>
      <w:tr w:rsidR="0053579F" w:rsidRPr="0053579F" w14:paraId="7974D0CE" w14:textId="77777777" w:rsidTr="0023071E">
        <w:trPr>
          <w:trHeight w:val="477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85F9" w14:textId="77777777" w:rsidR="0053579F" w:rsidRPr="0053579F" w:rsidRDefault="0053579F" w:rsidP="00FC2C96">
            <w:pPr>
              <w:pStyle w:val="ListParagraph"/>
              <w:spacing w:before="120" w:after="120" w:line="276" w:lineRule="auto"/>
              <w:ind w:left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3579F">
              <w:rPr>
                <w:rFonts w:ascii="Garamond" w:hAnsi="Garamond"/>
                <w:b/>
                <w:bCs/>
                <w:sz w:val="22"/>
                <w:szCs w:val="22"/>
              </w:rPr>
              <w:t>Last Approval (Date)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815F" w14:textId="77777777" w:rsidR="0053579F" w:rsidRPr="0053579F" w:rsidRDefault="0053579F" w:rsidP="00FC2C96">
            <w:pPr>
              <w:pStyle w:val="ListParagraph"/>
              <w:spacing w:before="120" w:after="120" w:line="276" w:lineRule="auto"/>
              <w:ind w:left="0"/>
              <w:rPr>
                <w:rFonts w:ascii="Garamond" w:hAnsi="Garamond"/>
                <w:sz w:val="22"/>
                <w:szCs w:val="22"/>
              </w:rPr>
            </w:pPr>
            <w:r w:rsidRPr="0053579F">
              <w:rPr>
                <w:rFonts w:ascii="Garamond" w:hAnsi="Garamond"/>
                <w:sz w:val="22"/>
                <w:szCs w:val="22"/>
              </w:rPr>
              <w:t>Academic Board (7 November 2016)</w:t>
            </w:r>
          </w:p>
        </w:tc>
      </w:tr>
      <w:tr w:rsidR="0053579F" w:rsidRPr="0053579F" w14:paraId="6E58BEC0" w14:textId="77777777" w:rsidTr="0023071E">
        <w:trPr>
          <w:trHeight w:val="477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B70FD" w14:textId="77777777" w:rsidR="0053579F" w:rsidRPr="0053579F" w:rsidRDefault="0053579F" w:rsidP="00FC2C96">
            <w:pPr>
              <w:pStyle w:val="ListParagraph"/>
              <w:spacing w:before="120" w:after="120" w:line="276" w:lineRule="auto"/>
              <w:ind w:left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3579F">
              <w:rPr>
                <w:rFonts w:ascii="Garamond" w:hAnsi="Garamond"/>
                <w:b/>
                <w:bCs/>
                <w:sz w:val="22"/>
                <w:szCs w:val="22"/>
              </w:rPr>
              <w:t>Date for Review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6104" w14:textId="77777777" w:rsidR="0053579F" w:rsidRPr="0053579F" w:rsidRDefault="0053579F" w:rsidP="00FC2C96">
            <w:pPr>
              <w:pStyle w:val="ListParagraph"/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53579F">
              <w:rPr>
                <w:rFonts w:ascii="Garamond" w:hAnsi="Garamond"/>
                <w:sz w:val="22"/>
                <w:szCs w:val="22"/>
              </w:rPr>
              <w:t>Nov 2021</w:t>
            </w:r>
          </w:p>
        </w:tc>
      </w:tr>
      <w:tr w:rsidR="0053579F" w:rsidRPr="0053579F" w14:paraId="15FF9C13" w14:textId="77777777" w:rsidTr="0023071E">
        <w:trPr>
          <w:trHeight w:val="718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C5F5" w14:textId="77777777" w:rsidR="0053579F" w:rsidRPr="0053579F" w:rsidRDefault="0053579F" w:rsidP="00FC2C96">
            <w:pPr>
              <w:pStyle w:val="ListParagraph"/>
              <w:spacing w:before="120" w:after="120" w:line="276" w:lineRule="auto"/>
              <w:ind w:left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3579F">
              <w:rPr>
                <w:rFonts w:ascii="Garamond" w:hAnsi="Garamond"/>
                <w:b/>
                <w:bCs/>
                <w:sz w:val="22"/>
                <w:szCs w:val="22"/>
              </w:rPr>
              <w:t>Previous Approval(s)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2BBD" w14:textId="77777777" w:rsidR="0053579F" w:rsidRPr="0053579F" w:rsidRDefault="0053579F" w:rsidP="00FC2C96">
            <w:pPr>
              <w:pStyle w:val="ListParagraph"/>
              <w:spacing w:before="120" w:after="120" w:line="276" w:lineRule="auto"/>
              <w:ind w:left="0"/>
              <w:rPr>
                <w:rFonts w:ascii="Garamond" w:hAnsi="Garamond"/>
                <w:sz w:val="22"/>
                <w:szCs w:val="22"/>
              </w:rPr>
            </w:pPr>
            <w:r w:rsidRPr="0053579F">
              <w:rPr>
                <w:rFonts w:ascii="Garamond" w:hAnsi="Garamond"/>
                <w:sz w:val="22"/>
                <w:szCs w:val="22"/>
                <w:lang w:val="en-US"/>
              </w:rPr>
              <w:t xml:space="preserve">Academic Board </w:t>
            </w:r>
            <w:r w:rsidRPr="0053579F">
              <w:rPr>
                <w:rFonts w:ascii="Garamond" w:hAnsi="Garamond"/>
                <w:sz w:val="22"/>
                <w:szCs w:val="22"/>
              </w:rPr>
              <w:t>Standing Committee</w:t>
            </w:r>
            <w:r w:rsidRPr="0053579F">
              <w:rPr>
                <w:rFonts w:ascii="Garamond" w:hAnsi="Garamond"/>
                <w:sz w:val="22"/>
                <w:szCs w:val="22"/>
                <w:lang w:val="en-US"/>
              </w:rPr>
              <w:t xml:space="preserve"> (June 2015)</w:t>
            </w:r>
          </w:p>
        </w:tc>
      </w:tr>
      <w:tr w:rsidR="0053579F" w:rsidRPr="0053579F" w14:paraId="2DF5E4C0" w14:textId="77777777" w:rsidTr="0023071E">
        <w:trPr>
          <w:trHeight w:val="718"/>
        </w:trPr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3310A" w14:textId="77777777" w:rsidR="0053579F" w:rsidRPr="0053579F" w:rsidRDefault="0053579F" w:rsidP="00FC2C96">
            <w:pPr>
              <w:pStyle w:val="ListParagraph"/>
              <w:spacing w:before="120" w:after="120" w:line="276" w:lineRule="auto"/>
              <w:ind w:left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3579F">
              <w:rPr>
                <w:rFonts w:ascii="Garamond" w:hAnsi="Garamond"/>
                <w:b/>
                <w:bCs/>
                <w:sz w:val="22"/>
                <w:szCs w:val="22"/>
              </w:rPr>
              <w:t>Minor Amendments from 1 January 2017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FF96" w14:textId="1391B853" w:rsidR="0053579F" w:rsidRPr="0053579F" w:rsidRDefault="0053579F" w:rsidP="00FC2C96">
            <w:pPr>
              <w:pStyle w:val="ListParagraph"/>
              <w:spacing w:before="120" w:after="120" w:line="276" w:lineRule="auto"/>
              <w:ind w:left="0"/>
              <w:rPr>
                <w:rFonts w:ascii="Garamond" w:hAnsi="Garamond"/>
                <w:sz w:val="22"/>
                <w:szCs w:val="22"/>
              </w:rPr>
            </w:pPr>
            <w:r w:rsidRPr="0053579F">
              <w:rPr>
                <w:rFonts w:ascii="Garamond" w:hAnsi="Garamond"/>
                <w:sz w:val="22"/>
                <w:szCs w:val="22"/>
              </w:rPr>
              <w:t>Academic Board Standing Committee (15 October 2018</w:t>
            </w:r>
            <w:r w:rsidR="007C240D">
              <w:rPr>
                <w:rFonts w:ascii="Garamond" w:hAnsi="Garamond"/>
                <w:sz w:val="22"/>
                <w:szCs w:val="22"/>
              </w:rPr>
              <w:t>, 6 June 2019</w:t>
            </w:r>
            <w:r w:rsidRPr="0053579F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</w:tbl>
    <w:p w14:paraId="4D5569A0" w14:textId="77777777" w:rsidR="0053579F" w:rsidRPr="0053579F" w:rsidRDefault="0053579F" w:rsidP="00FC2C96">
      <w:pPr>
        <w:ind w:left="1440" w:hanging="300"/>
        <w:jc w:val="both"/>
        <w:rPr>
          <w:rFonts w:ascii="Garamond" w:hAnsi="Garamond" w:cs="Arial"/>
        </w:rPr>
      </w:pPr>
    </w:p>
    <w:sectPr w:rsidR="0053579F" w:rsidRPr="0053579F" w:rsidSect="00D66C01">
      <w:headerReference w:type="default" r:id="rId10"/>
      <w:footerReference w:type="default" r:id="rId11"/>
      <w:pgSz w:w="11906" w:h="16838"/>
      <w:pgMar w:top="1440" w:right="1800" w:bottom="16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2A82" w14:textId="77777777" w:rsidR="00E34AFA" w:rsidRDefault="00E34AFA">
      <w:r>
        <w:separator/>
      </w:r>
    </w:p>
  </w:endnote>
  <w:endnote w:type="continuationSeparator" w:id="0">
    <w:p w14:paraId="0CBE443B" w14:textId="77777777" w:rsidR="00E34AFA" w:rsidRDefault="00E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0D2" w14:textId="2D85F361" w:rsidR="00DE5AF5" w:rsidRDefault="0090042D" w:rsidP="00D66C01">
    <w:pPr>
      <w:pStyle w:val="Footer"/>
      <w:rPr>
        <w:rFonts w:ascii="Garamond" w:hAnsi="Garamond"/>
        <w:color w:val="143282"/>
        <w:sz w:val="18"/>
        <w:szCs w:val="18"/>
      </w:rPr>
    </w:pPr>
    <w:r>
      <w:rPr>
        <w:rFonts w:ascii="Garamond" w:hAnsi="Garamond"/>
        <w:color w:val="143282"/>
        <w:sz w:val="18"/>
        <w:szCs w:val="18"/>
      </w:rPr>
      <w:t>Critical Incident Policy</w:t>
    </w:r>
  </w:p>
  <w:p w14:paraId="1F4123A1" w14:textId="77777777" w:rsidR="00DE5AF5" w:rsidRDefault="00763776">
    <w:pPr>
      <w:pStyle w:val="Footer"/>
    </w:pPr>
    <w:r>
      <w:rPr>
        <w:rFonts w:ascii="Garamond" w:hAnsi="Garamond"/>
        <w:color w:val="143282"/>
        <w:sz w:val="18"/>
        <w:szCs w:val="18"/>
      </w:rPr>
      <w:t xml:space="preserve">                                                                                                    </w:t>
    </w:r>
    <w:r w:rsidR="00DE5AF5">
      <w:rPr>
        <w:rFonts w:ascii="Garamond" w:hAnsi="Garamond"/>
        <w:color w:val="143282"/>
        <w:sz w:val="18"/>
        <w:szCs w:val="18"/>
      </w:rPr>
      <w:t xml:space="preserve">                                                                  </w:t>
    </w:r>
    <w:r w:rsidR="00DE5AF5" w:rsidRPr="00D66C01">
      <w:rPr>
        <w:rFonts w:ascii="Garamond" w:hAnsi="Garamond"/>
        <w:color w:val="143282"/>
        <w:sz w:val="18"/>
        <w:szCs w:val="18"/>
      </w:rPr>
      <w:t xml:space="preserve">Page </w:t>
    </w:r>
    <w:r w:rsidR="00DE5AF5" w:rsidRPr="00D66C01">
      <w:rPr>
        <w:rFonts w:ascii="Garamond" w:hAnsi="Garamond"/>
        <w:color w:val="143282"/>
        <w:sz w:val="18"/>
        <w:szCs w:val="18"/>
      </w:rPr>
      <w:fldChar w:fldCharType="begin"/>
    </w:r>
    <w:r w:rsidR="00DE5AF5" w:rsidRPr="00D66C01">
      <w:rPr>
        <w:rFonts w:ascii="Garamond" w:hAnsi="Garamond"/>
        <w:color w:val="143282"/>
        <w:sz w:val="18"/>
        <w:szCs w:val="18"/>
      </w:rPr>
      <w:instrText xml:space="preserve"> PAGE </w:instrText>
    </w:r>
    <w:r w:rsidR="00DE5AF5" w:rsidRPr="00D66C01">
      <w:rPr>
        <w:rFonts w:ascii="Garamond" w:hAnsi="Garamond"/>
        <w:color w:val="143282"/>
        <w:sz w:val="18"/>
        <w:szCs w:val="18"/>
      </w:rPr>
      <w:fldChar w:fldCharType="separate"/>
    </w:r>
    <w:r w:rsidR="003B444F">
      <w:rPr>
        <w:rFonts w:ascii="Garamond" w:hAnsi="Garamond"/>
        <w:noProof/>
        <w:color w:val="143282"/>
        <w:sz w:val="18"/>
        <w:szCs w:val="18"/>
      </w:rPr>
      <w:t>3</w:t>
    </w:r>
    <w:r w:rsidR="00DE5AF5" w:rsidRPr="00D66C01">
      <w:rPr>
        <w:rFonts w:ascii="Garamond" w:hAnsi="Garamond"/>
        <w:color w:val="143282"/>
        <w:sz w:val="18"/>
        <w:szCs w:val="18"/>
      </w:rPr>
      <w:fldChar w:fldCharType="end"/>
    </w:r>
    <w:r w:rsidR="00DE5AF5" w:rsidRPr="00D66C01">
      <w:rPr>
        <w:rFonts w:ascii="Garamond" w:hAnsi="Garamond"/>
        <w:color w:val="143282"/>
        <w:sz w:val="18"/>
        <w:szCs w:val="18"/>
      </w:rPr>
      <w:t xml:space="preserve"> of </w:t>
    </w:r>
    <w:r w:rsidR="00DE5AF5" w:rsidRPr="00D66C01">
      <w:rPr>
        <w:rFonts w:ascii="Garamond" w:hAnsi="Garamond"/>
        <w:color w:val="143282"/>
        <w:sz w:val="18"/>
        <w:szCs w:val="18"/>
      </w:rPr>
      <w:fldChar w:fldCharType="begin"/>
    </w:r>
    <w:r w:rsidR="00DE5AF5" w:rsidRPr="00D66C01">
      <w:rPr>
        <w:rFonts w:ascii="Garamond" w:hAnsi="Garamond"/>
        <w:color w:val="143282"/>
        <w:sz w:val="18"/>
        <w:szCs w:val="18"/>
      </w:rPr>
      <w:instrText xml:space="preserve"> NUMPAGES </w:instrText>
    </w:r>
    <w:r w:rsidR="00DE5AF5" w:rsidRPr="00D66C01">
      <w:rPr>
        <w:rFonts w:ascii="Garamond" w:hAnsi="Garamond"/>
        <w:color w:val="143282"/>
        <w:sz w:val="18"/>
        <w:szCs w:val="18"/>
      </w:rPr>
      <w:fldChar w:fldCharType="separate"/>
    </w:r>
    <w:r w:rsidR="003B444F">
      <w:rPr>
        <w:rFonts w:ascii="Garamond" w:hAnsi="Garamond"/>
        <w:noProof/>
        <w:color w:val="143282"/>
        <w:sz w:val="18"/>
        <w:szCs w:val="18"/>
      </w:rPr>
      <w:t>3</w:t>
    </w:r>
    <w:r w:rsidR="00DE5AF5" w:rsidRPr="00D66C01">
      <w:rPr>
        <w:rFonts w:ascii="Garamond" w:hAnsi="Garamond"/>
        <w:color w:val="14328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B281" w14:textId="77777777" w:rsidR="00E34AFA" w:rsidRDefault="00E34AFA">
      <w:r>
        <w:separator/>
      </w:r>
    </w:p>
  </w:footnote>
  <w:footnote w:type="continuationSeparator" w:id="0">
    <w:p w14:paraId="60DCDF83" w14:textId="77777777" w:rsidR="00E34AFA" w:rsidRDefault="00E3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9BBE" w14:textId="6500FCC5" w:rsidR="00DE5AF5" w:rsidRDefault="00103ABE" w:rsidP="00D66C01">
    <w:pPr>
      <w:pStyle w:val="Header"/>
      <w:jc w:val="right"/>
    </w:pPr>
    <w:r>
      <w:rPr>
        <w:rFonts w:ascii="Garamond" w:hAnsi="Garamond" w:cs="Arial"/>
        <w:noProof/>
        <w:sz w:val="22"/>
        <w:szCs w:val="22"/>
        <w:lang w:val="en-US" w:eastAsia="en-US"/>
      </w:rPr>
      <w:drawing>
        <wp:inline distT="0" distB="0" distL="0" distR="0" wp14:anchorId="4445F24D" wp14:editId="26855B01">
          <wp:extent cx="800100" cy="800100"/>
          <wp:effectExtent l="0" t="0" r="0" b="0"/>
          <wp:docPr id="2" name="Picture 2" descr="SCD_Logo_RGB_SmlBr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D_Logo_RGB_SmlBr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07E"/>
    <w:multiLevelType w:val="hybridMultilevel"/>
    <w:tmpl w:val="AB7C32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A22"/>
    <w:multiLevelType w:val="hybridMultilevel"/>
    <w:tmpl w:val="3BE06E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04E8"/>
    <w:multiLevelType w:val="multilevel"/>
    <w:tmpl w:val="602CDD74"/>
    <w:lvl w:ilvl="0">
      <w:start w:val="6"/>
      <w:numFmt w:val="decimal"/>
      <w:lvlText w:val="%1"/>
      <w:lvlJc w:val="left"/>
      <w:pPr>
        <w:ind w:left="8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40" w:hanging="708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5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708"/>
      </w:pPr>
      <w:rPr>
        <w:rFonts w:hint="default"/>
      </w:rPr>
    </w:lvl>
  </w:abstractNum>
  <w:abstractNum w:abstractNumId="3" w15:restartNumberingAfterBreak="0">
    <w:nsid w:val="1FC860EF"/>
    <w:multiLevelType w:val="multilevel"/>
    <w:tmpl w:val="AB7C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6AF8"/>
    <w:multiLevelType w:val="hybridMultilevel"/>
    <w:tmpl w:val="DB62F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6120"/>
    <w:multiLevelType w:val="multilevel"/>
    <w:tmpl w:val="AB7C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86E7B"/>
    <w:multiLevelType w:val="hybridMultilevel"/>
    <w:tmpl w:val="732CC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89E"/>
    <w:multiLevelType w:val="multilevel"/>
    <w:tmpl w:val="12F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D06DD"/>
    <w:multiLevelType w:val="hybridMultilevel"/>
    <w:tmpl w:val="F10E6B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935D2"/>
    <w:multiLevelType w:val="hybridMultilevel"/>
    <w:tmpl w:val="FF6215F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52044"/>
    <w:multiLevelType w:val="hybridMultilevel"/>
    <w:tmpl w:val="EAA676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37B0"/>
    <w:multiLevelType w:val="hybridMultilevel"/>
    <w:tmpl w:val="327060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F3A01"/>
    <w:multiLevelType w:val="hybridMultilevel"/>
    <w:tmpl w:val="12FCC0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4C"/>
    <w:rsid w:val="00003BC0"/>
    <w:rsid w:val="00016F8D"/>
    <w:rsid w:val="00030208"/>
    <w:rsid w:val="00037D46"/>
    <w:rsid w:val="00037EDB"/>
    <w:rsid w:val="00043908"/>
    <w:rsid w:val="00047F39"/>
    <w:rsid w:val="00051CF0"/>
    <w:rsid w:val="000A06C0"/>
    <w:rsid w:val="000B6111"/>
    <w:rsid w:val="000C7E99"/>
    <w:rsid w:val="000D422B"/>
    <w:rsid w:val="000D5F38"/>
    <w:rsid w:val="000D741E"/>
    <w:rsid w:val="000E5393"/>
    <w:rsid w:val="000F2B6B"/>
    <w:rsid w:val="00103ABE"/>
    <w:rsid w:val="001155C6"/>
    <w:rsid w:val="00126724"/>
    <w:rsid w:val="00135A0B"/>
    <w:rsid w:val="00141836"/>
    <w:rsid w:val="001436C2"/>
    <w:rsid w:val="00171984"/>
    <w:rsid w:val="001772F6"/>
    <w:rsid w:val="001864EF"/>
    <w:rsid w:val="00187B0C"/>
    <w:rsid w:val="0019319E"/>
    <w:rsid w:val="001D365C"/>
    <w:rsid w:val="001E5BC0"/>
    <w:rsid w:val="001F4D4A"/>
    <w:rsid w:val="001F587C"/>
    <w:rsid w:val="001F5C82"/>
    <w:rsid w:val="002013BB"/>
    <w:rsid w:val="0023071E"/>
    <w:rsid w:val="00244A7C"/>
    <w:rsid w:val="002458B7"/>
    <w:rsid w:val="0026621D"/>
    <w:rsid w:val="002746A1"/>
    <w:rsid w:val="002B55DC"/>
    <w:rsid w:val="002C0CC1"/>
    <w:rsid w:val="002F2476"/>
    <w:rsid w:val="002F78B2"/>
    <w:rsid w:val="00310183"/>
    <w:rsid w:val="0034038B"/>
    <w:rsid w:val="00357EDE"/>
    <w:rsid w:val="0037115B"/>
    <w:rsid w:val="00374D00"/>
    <w:rsid w:val="00382B56"/>
    <w:rsid w:val="003A4BB8"/>
    <w:rsid w:val="003B444F"/>
    <w:rsid w:val="003D19D4"/>
    <w:rsid w:val="003D4260"/>
    <w:rsid w:val="003F16BA"/>
    <w:rsid w:val="00412896"/>
    <w:rsid w:val="0042540C"/>
    <w:rsid w:val="0043174C"/>
    <w:rsid w:val="004328A5"/>
    <w:rsid w:val="004347A9"/>
    <w:rsid w:val="00436CAD"/>
    <w:rsid w:val="00442B36"/>
    <w:rsid w:val="004460F3"/>
    <w:rsid w:val="00481F2B"/>
    <w:rsid w:val="0048674A"/>
    <w:rsid w:val="004A0C3B"/>
    <w:rsid w:val="004A3895"/>
    <w:rsid w:val="004A479F"/>
    <w:rsid w:val="004B4C6D"/>
    <w:rsid w:val="004D33BF"/>
    <w:rsid w:val="004E3CA1"/>
    <w:rsid w:val="004F7DAC"/>
    <w:rsid w:val="005048DA"/>
    <w:rsid w:val="0052514E"/>
    <w:rsid w:val="0053579F"/>
    <w:rsid w:val="00537FE2"/>
    <w:rsid w:val="0054589B"/>
    <w:rsid w:val="00567EB7"/>
    <w:rsid w:val="00571502"/>
    <w:rsid w:val="00584916"/>
    <w:rsid w:val="00586FC9"/>
    <w:rsid w:val="0059304F"/>
    <w:rsid w:val="005A474C"/>
    <w:rsid w:val="005B5C82"/>
    <w:rsid w:val="005F16A3"/>
    <w:rsid w:val="005F28DA"/>
    <w:rsid w:val="00611BDB"/>
    <w:rsid w:val="00635E47"/>
    <w:rsid w:val="00645BA7"/>
    <w:rsid w:val="006C39AD"/>
    <w:rsid w:val="006C7DC2"/>
    <w:rsid w:val="006E56ED"/>
    <w:rsid w:val="00716A70"/>
    <w:rsid w:val="00716D21"/>
    <w:rsid w:val="00757B0F"/>
    <w:rsid w:val="00763776"/>
    <w:rsid w:val="007825B2"/>
    <w:rsid w:val="007B73A4"/>
    <w:rsid w:val="007C240D"/>
    <w:rsid w:val="007E730C"/>
    <w:rsid w:val="008101E4"/>
    <w:rsid w:val="00840F0D"/>
    <w:rsid w:val="008478D2"/>
    <w:rsid w:val="00861298"/>
    <w:rsid w:val="00861545"/>
    <w:rsid w:val="008660B8"/>
    <w:rsid w:val="00867A85"/>
    <w:rsid w:val="008B0C3E"/>
    <w:rsid w:val="008C13A6"/>
    <w:rsid w:val="008E6EC3"/>
    <w:rsid w:val="008F0052"/>
    <w:rsid w:val="008F6070"/>
    <w:rsid w:val="0090042D"/>
    <w:rsid w:val="00902D1F"/>
    <w:rsid w:val="00916ED5"/>
    <w:rsid w:val="00917F0F"/>
    <w:rsid w:val="00927508"/>
    <w:rsid w:val="0094627B"/>
    <w:rsid w:val="00993F7E"/>
    <w:rsid w:val="009A7B2E"/>
    <w:rsid w:val="009B2D51"/>
    <w:rsid w:val="009C3D79"/>
    <w:rsid w:val="009C6082"/>
    <w:rsid w:val="00A00D25"/>
    <w:rsid w:val="00A03F9F"/>
    <w:rsid w:val="00A12B9B"/>
    <w:rsid w:val="00A23A8F"/>
    <w:rsid w:val="00A43629"/>
    <w:rsid w:val="00A8507B"/>
    <w:rsid w:val="00A934E8"/>
    <w:rsid w:val="00AC3DE2"/>
    <w:rsid w:val="00AF2582"/>
    <w:rsid w:val="00AF285F"/>
    <w:rsid w:val="00AF600A"/>
    <w:rsid w:val="00B50926"/>
    <w:rsid w:val="00B55742"/>
    <w:rsid w:val="00B5770E"/>
    <w:rsid w:val="00B61930"/>
    <w:rsid w:val="00B626B4"/>
    <w:rsid w:val="00B70DA3"/>
    <w:rsid w:val="00B939E1"/>
    <w:rsid w:val="00B93FAE"/>
    <w:rsid w:val="00BA4D57"/>
    <w:rsid w:val="00BB5A46"/>
    <w:rsid w:val="00BE3C7D"/>
    <w:rsid w:val="00C166F4"/>
    <w:rsid w:val="00C21CBA"/>
    <w:rsid w:val="00C4549C"/>
    <w:rsid w:val="00C45BA8"/>
    <w:rsid w:val="00C5018E"/>
    <w:rsid w:val="00CA22A2"/>
    <w:rsid w:val="00D01DD3"/>
    <w:rsid w:val="00D64520"/>
    <w:rsid w:val="00D66C01"/>
    <w:rsid w:val="00D741F1"/>
    <w:rsid w:val="00D83B21"/>
    <w:rsid w:val="00D8711E"/>
    <w:rsid w:val="00D901CD"/>
    <w:rsid w:val="00D978BD"/>
    <w:rsid w:val="00D97F98"/>
    <w:rsid w:val="00DB10A4"/>
    <w:rsid w:val="00DD342E"/>
    <w:rsid w:val="00DE5AF5"/>
    <w:rsid w:val="00E0002A"/>
    <w:rsid w:val="00E055DE"/>
    <w:rsid w:val="00E05B33"/>
    <w:rsid w:val="00E34237"/>
    <w:rsid w:val="00E34AFA"/>
    <w:rsid w:val="00E462C9"/>
    <w:rsid w:val="00E54BA3"/>
    <w:rsid w:val="00E63BF8"/>
    <w:rsid w:val="00E81699"/>
    <w:rsid w:val="00E87FC3"/>
    <w:rsid w:val="00EC48E9"/>
    <w:rsid w:val="00EF1A34"/>
    <w:rsid w:val="00EF320D"/>
    <w:rsid w:val="00F17DCE"/>
    <w:rsid w:val="00F22725"/>
    <w:rsid w:val="00F32392"/>
    <w:rsid w:val="00F3350C"/>
    <w:rsid w:val="00F401AB"/>
    <w:rsid w:val="00F40E91"/>
    <w:rsid w:val="00F431C2"/>
    <w:rsid w:val="00F45649"/>
    <w:rsid w:val="00F5140D"/>
    <w:rsid w:val="00F52BC0"/>
    <w:rsid w:val="00F53769"/>
    <w:rsid w:val="00F548D1"/>
    <w:rsid w:val="00F80B53"/>
    <w:rsid w:val="00FA0D41"/>
    <w:rsid w:val="00FA2B11"/>
    <w:rsid w:val="00FB2965"/>
    <w:rsid w:val="00FC2C96"/>
    <w:rsid w:val="00FD54F1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880722"/>
  <w15:chartTrackingRefBased/>
  <w15:docId w15:val="{35CB66E1-A9EA-4CE1-92DF-EAFB81C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C0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763776"/>
    <w:pPr>
      <w:ind w:left="720"/>
    </w:pPr>
  </w:style>
  <w:style w:type="paragraph" w:styleId="BalloonText">
    <w:name w:val="Balloon Text"/>
    <w:basedOn w:val="Normal"/>
    <w:link w:val="BalloonTextChar"/>
    <w:rsid w:val="001F4D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4D4A"/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C39AD"/>
    <w:pPr>
      <w:widowControl w:val="0"/>
      <w:ind w:left="1540" w:hanging="70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C39AD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135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135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12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workaustralia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fetystartswithyou.nsw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1564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Incident Policy and Procedures</vt:lpstr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Incident Policy and Procedures</dc:title>
  <dc:subject/>
  <dc:creator>heidiw</dc:creator>
  <cp:keywords/>
  <cp:lastModifiedBy>Diane Speed</cp:lastModifiedBy>
  <cp:revision>65</cp:revision>
  <cp:lastPrinted>2019-01-25T22:34:00Z</cp:lastPrinted>
  <dcterms:created xsi:type="dcterms:W3CDTF">2019-06-05T22:43:00Z</dcterms:created>
  <dcterms:modified xsi:type="dcterms:W3CDTF">2019-06-06T05:30:00Z</dcterms:modified>
</cp:coreProperties>
</file>